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line="560" w:lineRule="exact"/>
        <w:ind w:firstLine="200"/>
        <w:rPr>
          <w:rFonts w:ascii="Times Roman" w:hAnsi="Times Roman"/>
          <w:szCs w:val="32"/>
        </w:rPr>
      </w:pPr>
      <w:r>
        <w:rPr>
          <w:rFonts w:ascii="Times Roman" w:hAnsi="Times Roman"/>
          <w:szCs w:val="32"/>
        </w:rPr>
        <w:t>附件1：</w:t>
      </w:r>
    </w:p>
    <w:p>
      <w:pPr>
        <w:spacing w:line="590" w:lineRule="exact"/>
        <w:ind w:firstLine="0"/>
        <w:jc w:val="center"/>
        <w:rPr>
          <w:rFonts w:ascii="Times Roman" w:hAnsi="Times Roman" w:eastAsia="方正小标宋_GBK"/>
          <w:sz w:val="44"/>
          <w:szCs w:val="44"/>
        </w:rPr>
      </w:pPr>
      <w:r>
        <w:rPr>
          <w:rFonts w:ascii="Times Roman" w:hAnsi="Times Roman" w:eastAsia="方正小标宋_GBK"/>
          <w:sz w:val="44"/>
          <w:szCs w:val="44"/>
        </w:rPr>
        <w:t>2018年全市水环境质量目标清单</w:t>
      </w:r>
    </w:p>
    <w:p>
      <w:pPr>
        <w:pStyle w:val="15"/>
        <w:spacing w:before="0" w:after="0" w:line="590" w:lineRule="exact"/>
        <w:rPr>
          <w:rFonts w:ascii="Times Roman" w:hAnsi="Times Roman" w:eastAsia="方正仿宋_GBK"/>
        </w:rPr>
      </w:pPr>
      <w:bookmarkStart w:id="0" w:name="_Toc475481865"/>
      <w:bookmarkStart w:id="1" w:name="_Toc475974370"/>
      <w:r>
        <w:rPr>
          <w:rFonts w:ascii="Times Roman" w:hAnsi="Times Roman" w:eastAsia="方正仿宋_GBK"/>
        </w:rPr>
        <w:t>表1：</w:t>
      </w:r>
      <w:bookmarkEnd w:id="0"/>
      <w:r>
        <w:rPr>
          <w:rFonts w:ascii="Times Roman" w:hAnsi="Times Roman" w:eastAsia="方正仿宋_GBK"/>
        </w:rPr>
        <w:t>地表水环境质量考核目标</w:t>
      </w:r>
      <w:bookmarkEnd w:id="1"/>
    </w:p>
    <w:tbl>
      <w:tblPr>
        <w:tblStyle w:val="7"/>
        <w:tblW w:w="9545" w:type="dxa"/>
        <w:jc w:val="center"/>
        <w:tblInd w:w="-5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072"/>
        <w:gridCol w:w="1781"/>
        <w:gridCol w:w="2028"/>
        <w:gridCol w:w="1975"/>
        <w:gridCol w:w="1121"/>
        <w:gridCol w:w="1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cantSplit/>
          <w:tblHeader/>
          <w:jc w:val="center"/>
        </w:trPr>
        <w:tc>
          <w:tcPr>
            <w:tcW w:w="1072" w:type="dxa"/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781" w:type="dxa"/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  <w:t>断面名称</w:t>
            </w:r>
          </w:p>
        </w:tc>
        <w:tc>
          <w:tcPr>
            <w:tcW w:w="2028" w:type="dxa"/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  <w:t>所在河流</w:t>
            </w:r>
          </w:p>
        </w:tc>
        <w:tc>
          <w:tcPr>
            <w:tcW w:w="1975" w:type="dxa"/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  <w:t>考核县</w:t>
            </w:r>
          </w:p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  <w:t>(市、区)</w:t>
            </w:r>
          </w:p>
        </w:tc>
        <w:tc>
          <w:tcPr>
            <w:tcW w:w="1121" w:type="dxa"/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  <w:t>年度目标</w:t>
            </w:r>
          </w:p>
        </w:tc>
        <w:tc>
          <w:tcPr>
            <w:tcW w:w="1568" w:type="dxa"/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cantSplit/>
          <w:jc w:val="center"/>
        </w:trPr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hint="eastAsia" w:ascii="Times Roman" w:hAnsi="Times Roman" w:cs="宋体"/>
                <w:snapToGrid/>
                <w:color w:val="000000"/>
                <w:sz w:val="24"/>
                <w:szCs w:val="24"/>
              </w:rPr>
              <w:t>1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碾砣港闸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如海运河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如皋市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Ⅲ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国考断面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cantSplit/>
          <w:jc w:val="center"/>
        </w:trPr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hint="eastAsia" w:ascii="Times Roman" w:hAnsi="Times Roman" w:cs="宋体"/>
                <w:snapToGrid/>
                <w:color w:val="000000"/>
                <w:sz w:val="24"/>
                <w:szCs w:val="24"/>
              </w:rPr>
              <w:t>2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勇敢大桥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通扬运河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通州区/如皋市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Ⅲ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省考断面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cantSplit/>
          <w:jc w:val="center"/>
        </w:trPr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hint="eastAsia" w:ascii="Times Roman" w:hAnsi="Times Roman" w:cs="宋体"/>
                <w:snapToGrid/>
                <w:color w:val="000000"/>
                <w:sz w:val="24"/>
                <w:szCs w:val="24"/>
              </w:rPr>
              <w:t>3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焦港桥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焦港河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如皋市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Ⅲ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省考断面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cantSplit/>
          <w:jc w:val="center"/>
        </w:trPr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hint="eastAsia" w:ascii="Times Roman" w:hAnsi="Times Roman" w:cs="宋体"/>
                <w:snapToGrid/>
                <w:color w:val="000000"/>
                <w:sz w:val="24"/>
                <w:szCs w:val="24"/>
              </w:rPr>
              <w:t>4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夏堡北大桥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焦港河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如皋市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Ⅲ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省考断面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cantSplit/>
          <w:jc w:val="center"/>
        </w:trPr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hint="eastAsia" w:ascii="Times Roman" w:hAnsi="Times Roman" w:cs="宋体"/>
                <w:snapToGrid/>
                <w:color w:val="000000"/>
                <w:sz w:val="24"/>
                <w:szCs w:val="24"/>
              </w:rPr>
              <w:t>5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新204公路桥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如泰运河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如皋市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Ⅲ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省考断面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cantSplit/>
          <w:jc w:val="center"/>
        </w:trPr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hint="eastAsia" w:ascii="Times Roman" w:hAnsi="Times Roman" w:cs="宋体"/>
                <w:snapToGrid/>
                <w:color w:val="000000"/>
                <w:sz w:val="24"/>
                <w:szCs w:val="24"/>
              </w:rPr>
              <w:t>6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新334省道桥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通扬运河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如皋市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Ⅲ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省考断面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cantSplit/>
          <w:jc w:val="center"/>
        </w:trPr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hint="eastAsia" w:ascii="Times Roman" w:hAnsi="Times Roman" w:cs="宋体"/>
                <w:snapToGrid/>
                <w:color w:val="000000"/>
                <w:sz w:val="24"/>
                <w:szCs w:val="24"/>
              </w:rPr>
              <w:t>7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曙光电灌站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如泰运河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如皋市/如东县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Ⅳ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省考断面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cantSplit/>
          <w:jc w:val="center"/>
        </w:trPr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hint="eastAsia" w:ascii="Times Roman" w:hAnsi="Times Roman" w:cs="宋体"/>
                <w:snapToGrid/>
                <w:color w:val="000000"/>
                <w:sz w:val="24"/>
                <w:szCs w:val="24"/>
              </w:rPr>
              <w:t>8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环西大桥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如泰运河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如皋市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Ⅳ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市考断面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cantSplit/>
          <w:jc w:val="center"/>
        </w:trPr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hint="eastAsia" w:ascii="Times Roman" w:hAnsi="Times Roman" w:cs="宋体"/>
                <w:snapToGrid/>
                <w:color w:val="000000"/>
                <w:sz w:val="24"/>
                <w:szCs w:val="24"/>
              </w:rPr>
              <w:t>9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环东大桥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如泰运河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如皋市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力争消除劣Ⅴ类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市考断面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cantSplit/>
          <w:jc w:val="center"/>
        </w:trPr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hint="eastAsia" w:ascii="Times Roman" w:hAnsi="Times Roman" w:cs="宋体"/>
                <w:snapToGrid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林梓大桥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通扬运河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如皋市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Ⅲ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市考断面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cantSplit/>
          <w:jc w:val="center"/>
        </w:trPr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hint="eastAsia" w:ascii="Times Roman" w:hAnsi="Times Roman" w:cs="宋体"/>
                <w:snapToGrid/>
                <w:color w:val="000000"/>
                <w:sz w:val="24"/>
                <w:szCs w:val="24"/>
              </w:rPr>
              <w:t>11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长庄大桥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如海运河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如皋市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Ⅲ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市考断面</w:t>
            </w:r>
          </w:p>
        </w:tc>
      </w:tr>
    </w:tbl>
    <w:p>
      <w:pPr>
        <w:pStyle w:val="15"/>
        <w:spacing w:before="0" w:after="0" w:line="590" w:lineRule="exact"/>
        <w:rPr>
          <w:rFonts w:ascii="Times Roman" w:hAnsi="Times Roman" w:eastAsia="方正仿宋_GBK"/>
          <w:b w:val="0"/>
          <w:bCs w:val="0"/>
          <w:snapToGrid w:val="0"/>
          <w:kern w:val="0"/>
        </w:rPr>
      </w:pPr>
      <w:bookmarkStart w:id="2" w:name="_Toc475481866"/>
      <w:bookmarkStart w:id="3" w:name="_Toc475974371"/>
      <w:r>
        <w:rPr>
          <w:rFonts w:ascii="Times Roman" w:hAnsi="Times Roman" w:eastAsia="方正仿宋_GBK"/>
        </w:rPr>
        <w:t>表2：</w:t>
      </w:r>
      <w:bookmarkEnd w:id="2"/>
      <w:r>
        <w:rPr>
          <w:rFonts w:ascii="Times Roman" w:hAnsi="Times Roman" w:eastAsia="方正仿宋_GBK"/>
        </w:rPr>
        <w:t>县级以上集中式饮用水源地考核目标</w:t>
      </w:r>
      <w:bookmarkEnd w:id="3"/>
    </w:p>
    <w:tbl>
      <w:tblPr>
        <w:tblStyle w:val="7"/>
        <w:tblW w:w="9521" w:type="dxa"/>
        <w:jc w:val="center"/>
        <w:tblInd w:w="-87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00"/>
        <w:gridCol w:w="1149"/>
        <w:gridCol w:w="1125"/>
        <w:gridCol w:w="1791"/>
        <w:gridCol w:w="1236"/>
        <w:gridCol w:w="574"/>
        <w:gridCol w:w="1164"/>
        <w:gridCol w:w="1025"/>
        <w:gridCol w:w="8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blHeader/>
          <w:jc w:val="center"/>
        </w:trPr>
        <w:tc>
          <w:tcPr>
            <w:tcW w:w="600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149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  <w:t>县（市、区）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  <w:t>所在河流/湖库</w:t>
            </w:r>
          </w:p>
        </w:tc>
        <w:tc>
          <w:tcPr>
            <w:tcW w:w="1791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  <w:t>水源地名称</w:t>
            </w:r>
          </w:p>
        </w:tc>
        <w:tc>
          <w:tcPr>
            <w:tcW w:w="1236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  <w:t>水厂名称</w:t>
            </w:r>
          </w:p>
        </w:tc>
        <w:tc>
          <w:tcPr>
            <w:tcW w:w="574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  <w:t>属性</w:t>
            </w:r>
          </w:p>
        </w:tc>
        <w:tc>
          <w:tcPr>
            <w:tcW w:w="1164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  <w:t>日取水量(万吨/日)</w:t>
            </w:r>
          </w:p>
        </w:tc>
        <w:tc>
          <w:tcPr>
            <w:tcW w:w="1025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  <w:t>供应人口（万人）</w:t>
            </w:r>
          </w:p>
        </w:tc>
        <w:tc>
          <w:tcPr>
            <w:tcW w:w="857" w:type="dxa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  <w:t>年度</w:t>
            </w:r>
          </w:p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  <w:t>目标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blHeader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hint="eastAsia" w:ascii="Times Roman" w:hAnsi="Times Roman" w:cs="宋体"/>
                <w:snapToGrid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如皋市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长江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如皋市长江长青沙七匡水源地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长青沙水厂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县级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 xml:space="preserve">40.00 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 xml:space="preserve">185.00 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Ⅲ类及以上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blHeader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hint="eastAsia" w:ascii="Times Roman" w:hAnsi="Times Roman" w:cs="宋体"/>
                <w:snapToGrid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如皋市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长青沙水库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如皋市长青沙水库应急水源地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长青沙水厂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县级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 xml:space="preserve">30.00 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 xml:space="preserve">0.00 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Ⅲ类及以上</w:t>
            </w:r>
          </w:p>
        </w:tc>
      </w:tr>
    </w:tbl>
    <w:p>
      <w:pPr>
        <w:pStyle w:val="15"/>
        <w:spacing w:before="0" w:after="0" w:line="590" w:lineRule="exact"/>
        <w:rPr>
          <w:rFonts w:ascii="Times Roman" w:hAnsi="Times Roman" w:eastAsia="方正仿宋_GBK"/>
        </w:rPr>
      </w:pPr>
      <w:r>
        <w:rPr>
          <w:rFonts w:ascii="Times Roman" w:hAnsi="Times Roman" w:eastAsia="方正仿宋_GBK"/>
        </w:rPr>
        <w:t>表3：城市水环境质量考核目标</w:t>
      </w:r>
    </w:p>
    <w:tbl>
      <w:tblPr>
        <w:tblStyle w:val="7"/>
        <w:tblW w:w="9564" w:type="dxa"/>
        <w:jc w:val="center"/>
        <w:tblInd w:w="-1147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90"/>
        <w:gridCol w:w="2092"/>
        <w:gridCol w:w="2155"/>
        <w:gridCol w:w="2825"/>
        <w:gridCol w:w="1602"/>
      </w:tblGrid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6" w:hRule="atLeast"/>
          <w:tblHeader/>
          <w:jc w:val="center"/>
        </w:trPr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  <w:t>县（市、区)</w:t>
            </w:r>
          </w:p>
        </w:tc>
        <w:tc>
          <w:tcPr>
            <w:tcW w:w="2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  <w:t>水体</w:t>
            </w: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  <w:t>断面名称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  <w:t>年度目标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8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hint="eastAsia" w:ascii="Times Roman" w:hAnsi="Times Roman" w:cs="宋体"/>
                <w:snapToGrid/>
                <w:color w:val="000000"/>
                <w:sz w:val="24"/>
                <w:szCs w:val="24"/>
              </w:rPr>
              <w:t>1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如皋市</w:t>
            </w:r>
          </w:p>
        </w:tc>
        <w:tc>
          <w:tcPr>
            <w:tcW w:w="2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外城河</w:t>
            </w: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育贤桥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Ⅴ</w:t>
            </w:r>
          </w:p>
        </w:tc>
      </w:tr>
    </w:tbl>
    <w:p>
      <w:pPr>
        <w:pStyle w:val="15"/>
        <w:spacing w:before="0" w:after="0" w:line="590" w:lineRule="exact"/>
        <w:rPr>
          <w:rFonts w:ascii="Times Roman" w:hAnsi="Times Roman" w:eastAsia="方正仿宋_GBK"/>
        </w:rPr>
      </w:pPr>
      <w:r>
        <w:rPr>
          <w:rFonts w:ascii="Times Roman" w:hAnsi="Times Roman" w:eastAsia="方正仿宋_GBK"/>
        </w:rPr>
        <w:t>表4：地下水质量考核目标</w:t>
      </w:r>
    </w:p>
    <w:tbl>
      <w:tblPr>
        <w:tblStyle w:val="7"/>
        <w:tblW w:w="9607" w:type="dxa"/>
        <w:jc w:val="center"/>
        <w:tblInd w:w="-1327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48"/>
        <w:gridCol w:w="1292"/>
        <w:gridCol w:w="2154"/>
        <w:gridCol w:w="1761"/>
        <w:gridCol w:w="1351"/>
        <w:gridCol w:w="1141"/>
        <w:gridCol w:w="1160"/>
      </w:tblGrid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blHeader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  <w:t>所在地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  <w:t>测点名称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  <w:t>测点地址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  <w:t>地下水类型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  <w:t>断面性质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eastAsia="黑体" w:cs="宋体"/>
                <w:snapToGrid/>
                <w:color w:val="000000"/>
                <w:sz w:val="24"/>
                <w:szCs w:val="24"/>
              </w:rPr>
              <w:t>年度目标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7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hint="eastAsia" w:ascii="Times Roman" w:hAnsi="Times Roman" w:cs="宋体"/>
                <w:snapToGrid/>
                <w:color w:val="000000"/>
                <w:sz w:val="24"/>
                <w:szCs w:val="24"/>
              </w:rPr>
              <w:t>1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如皋市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岛香食品有限公司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如皋市磨头镇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承压水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国控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较差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7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hint="eastAsia" w:ascii="Times Roman" w:hAnsi="Times Roman" w:cs="宋体"/>
                <w:snapToGrid/>
                <w:color w:val="000000"/>
                <w:sz w:val="24"/>
                <w:szCs w:val="24"/>
              </w:rPr>
              <w:t>2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如皋市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皋鑫电子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如皋市如城镇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浅层水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省控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pacing w:line="320" w:lineRule="exact"/>
              <w:ind w:firstLine="0"/>
              <w:jc w:val="center"/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</w:pPr>
            <w:r>
              <w:rPr>
                <w:rFonts w:ascii="Times Roman" w:hAnsi="Times Roman" w:cs="宋体"/>
                <w:snapToGrid/>
                <w:color w:val="000000"/>
                <w:sz w:val="24"/>
                <w:szCs w:val="24"/>
              </w:rPr>
              <w:t>较差</w:t>
            </w:r>
          </w:p>
        </w:tc>
      </w:tr>
    </w:tbl>
    <w:p>
      <w:pPr>
        <w:pStyle w:val="15"/>
        <w:spacing w:before="0" w:after="0" w:line="590" w:lineRule="exact"/>
        <w:rPr>
          <w:rFonts w:ascii="Times Roman" w:hAnsi="Times Roman" w:eastAsia="方正仿宋_GBK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814" w:right="1531" w:bottom="1985" w:left="1531" w:header="851" w:footer="1474" w:gutter="0"/>
          <w:pgNumType w:fmt="decimal" w:start="1"/>
          <w:cols w:space="720" w:num="1"/>
          <w:docGrid w:type="lines" w:linePitch="435" w:charSpace="0"/>
        </w:sectPr>
      </w:pPr>
    </w:p>
    <w:p>
      <w:pPr>
        <w:pStyle w:val="16"/>
        <w:spacing w:line="590" w:lineRule="exact"/>
        <w:jc w:val="left"/>
        <w:rPr>
          <w:rFonts w:ascii="Times Roman" w:hAnsi="Times Roman" w:eastAsia="方正仿宋_GBK"/>
          <w:sz w:val="32"/>
          <w:szCs w:val="32"/>
        </w:rPr>
      </w:pPr>
      <w:r>
        <w:rPr>
          <w:rFonts w:ascii="Times Roman" w:hAnsi="Times Roman" w:eastAsia="方正仿宋_GBK"/>
          <w:sz w:val="32"/>
          <w:szCs w:val="32"/>
        </w:rPr>
        <w:t>附件2：</w:t>
      </w:r>
    </w:p>
    <w:p>
      <w:pPr>
        <w:pStyle w:val="16"/>
        <w:spacing w:line="590" w:lineRule="exact"/>
        <w:rPr>
          <w:rFonts w:ascii="Times Roman" w:hAnsi="Times Roman"/>
          <w:szCs w:val="44"/>
        </w:rPr>
      </w:pPr>
      <w:r>
        <w:rPr>
          <w:rFonts w:ascii="Times Roman" w:hAnsi="Times Roman"/>
          <w:szCs w:val="44"/>
        </w:rPr>
        <w:t>2018年全市水污染防治重点工程项目表</w:t>
      </w:r>
    </w:p>
    <w:p>
      <w:pPr>
        <w:spacing w:line="590" w:lineRule="exact"/>
        <w:ind w:firstLine="0"/>
        <w:jc w:val="center"/>
        <w:rPr>
          <w:rFonts w:ascii="Times Roman" w:hAnsi="Times Roman"/>
          <w:b/>
          <w:szCs w:val="32"/>
        </w:rPr>
      </w:pPr>
      <w:r>
        <w:rPr>
          <w:rFonts w:ascii="Times Roman" w:hAnsi="Times Roman"/>
          <w:b/>
          <w:szCs w:val="32"/>
        </w:rPr>
        <w:t>表1  产业结构调整项目</w:t>
      </w:r>
    </w:p>
    <w:tbl>
      <w:tblPr>
        <w:tblStyle w:val="7"/>
        <w:tblW w:w="15099" w:type="dxa"/>
        <w:jc w:val="center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4"/>
        <w:gridCol w:w="945"/>
        <w:gridCol w:w="953"/>
        <w:gridCol w:w="1900"/>
        <w:gridCol w:w="1838"/>
        <w:gridCol w:w="966"/>
        <w:gridCol w:w="1062"/>
        <w:gridCol w:w="1000"/>
        <w:gridCol w:w="868"/>
        <w:gridCol w:w="1484"/>
        <w:gridCol w:w="708"/>
        <w:gridCol w:w="887"/>
        <w:gridCol w:w="994"/>
        <w:gridCol w:w="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tblHeader/>
          <w:jc w:val="center"/>
        </w:trPr>
        <w:tc>
          <w:tcPr>
            <w:tcW w:w="514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序号</w:t>
            </w:r>
          </w:p>
        </w:tc>
        <w:tc>
          <w:tcPr>
            <w:tcW w:w="945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项目</w:t>
            </w:r>
          </w:p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类别</w:t>
            </w:r>
          </w:p>
        </w:tc>
        <w:tc>
          <w:tcPr>
            <w:tcW w:w="953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县（市、区）</w:t>
            </w:r>
          </w:p>
        </w:tc>
        <w:tc>
          <w:tcPr>
            <w:tcW w:w="1900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项目名称</w:t>
            </w:r>
          </w:p>
        </w:tc>
        <w:tc>
          <w:tcPr>
            <w:tcW w:w="1838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建设内容、规模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所属控制单元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目标</w:t>
            </w:r>
          </w:p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水体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目标</w:t>
            </w:r>
          </w:p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断面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计划总投资(万元）</w:t>
            </w:r>
          </w:p>
        </w:tc>
        <w:tc>
          <w:tcPr>
            <w:tcW w:w="1484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项目进度</w:t>
            </w:r>
          </w:p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（截至2017年12月底）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年度建设目标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建设</w:t>
            </w:r>
          </w:p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期限</w:t>
            </w:r>
          </w:p>
        </w:tc>
        <w:tc>
          <w:tcPr>
            <w:tcW w:w="994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责任</w:t>
            </w:r>
          </w:p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单位</w:t>
            </w:r>
          </w:p>
        </w:tc>
        <w:tc>
          <w:tcPr>
            <w:tcW w:w="980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项目</w:t>
            </w:r>
          </w:p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14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1</w:t>
            </w:r>
          </w:p>
        </w:tc>
        <w:tc>
          <w:tcPr>
            <w:tcW w:w="945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“小散乱污”企业关闭搬迁项目</w:t>
            </w:r>
          </w:p>
        </w:tc>
        <w:tc>
          <w:tcPr>
            <w:tcW w:w="953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</w:t>
            </w:r>
          </w:p>
        </w:tc>
        <w:tc>
          <w:tcPr>
            <w:tcW w:w="1900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搬经漂纱厂</w:t>
            </w:r>
          </w:p>
        </w:tc>
        <w:tc>
          <w:tcPr>
            <w:tcW w:w="1838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全厂关闭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24/C41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焦港河</w:t>
            </w:r>
          </w:p>
        </w:tc>
        <w:tc>
          <w:tcPr>
            <w:tcW w:w="1000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夏堡北大桥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0</w:t>
            </w:r>
          </w:p>
        </w:tc>
        <w:tc>
          <w:tcPr>
            <w:tcW w:w="1484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前期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完成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2018年</w:t>
            </w:r>
          </w:p>
        </w:tc>
        <w:tc>
          <w:tcPr>
            <w:tcW w:w="994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搬经镇</w:t>
            </w:r>
          </w:p>
        </w:tc>
        <w:tc>
          <w:tcPr>
            <w:tcW w:w="980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焦港河水环境综合整治方案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14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2</w:t>
            </w:r>
          </w:p>
        </w:tc>
        <w:tc>
          <w:tcPr>
            <w:tcW w:w="945" w:type="dxa"/>
            <w:vMerge w:val="continue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</w:t>
            </w:r>
          </w:p>
        </w:tc>
        <w:tc>
          <w:tcPr>
            <w:tcW w:w="1900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南通市克丽宁制皂有限公司</w:t>
            </w:r>
          </w:p>
        </w:tc>
        <w:tc>
          <w:tcPr>
            <w:tcW w:w="1838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关停，营业执照生产改为销售</w:t>
            </w:r>
          </w:p>
        </w:tc>
        <w:tc>
          <w:tcPr>
            <w:tcW w:w="966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24/C40</w:t>
            </w:r>
          </w:p>
        </w:tc>
        <w:tc>
          <w:tcPr>
            <w:tcW w:w="1062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如泰运河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新204公路桥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0</w:t>
            </w:r>
          </w:p>
        </w:tc>
        <w:tc>
          <w:tcPr>
            <w:tcW w:w="1484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前期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完成</w:t>
            </w:r>
          </w:p>
        </w:tc>
        <w:tc>
          <w:tcPr>
            <w:tcW w:w="887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2018年</w:t>
            </w:r>
          </w:p>
        </w:tc>
        <w:tc>
          <w:tcPr>
            <w:tcW w:w="994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市</w:t>
            </w:r>
            <w:r>
              <w:rPr>
                <w:rFonts w:ascii="Times Roman" w:hAnsi="Times Roman"/>
                <w:snapToGrid/>
                <w:sz w:val="21"/>
                <w:szCs w:val="21"/>
              </w:rPr>
              <w:t>发改委、如城街道</w:t>
            </w:r>
          </w:p>
        </w:tc>
        <w:tc>
          <w:tcPr>
            <w:tcW w:w="980" w:type="dxa"/>
            <w:vMerge w:val="restart"/>
            <w:shd w:val="clear" w:color="000000" w:fill="FFFFFF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如皋市化工“四个一批”计划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514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3</w:t>
            </w:r>
          </w:p>
        </w:tc>
        <w:tc>
          <w:tcPr>
            <w:tcW w:w="945" w:type="dxa"/>
            <w:vMerge w:val="continue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</w:t>
            </w:r>
          </w:p>
        </w:tc>
        <w:tc>
          <w:tcPr>
            <w:tcW w:w="1900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如皋市大业化工厂</w:t>
            </w:r>
          </w:p>
        </w:tc>
        <w:tc>
          <w:tcPr>
            <w:tcW w:w="1838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全厂关闭</w:t>
            </w:r>
          </w:p>
        </w:tc>
        <w:tc>
          <w:tcPr>
            <w:tcW w:w="966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24/C40</w:t>
            </w:r>
          </w:p>
        </w:tc>
        <w:tc>
          <w:tcPr>
            <w:tcW w:w="1062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如泰运河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新204公路桥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0</w:t>
            </w:r>
          </w:p>
        </w:tc>
        <w:tc>
          <w:tcPr>
            <w:tcW w:w="1484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前期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完成</w:t>
            </w:r>
          </w:p>
        </w:tc>
        <w:tc>
          <w:tcPr>
            <w:tcW w:w="887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2018年</w:t>
            </w:r>
          </w:p>
        </w:tc>
        <w:tc>
          <w:tcPr>
            <w:tcW w:w="994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市</w:t>
            </w:r>
            <w:r>
              <w:rPr>
                <w:rFonts w:ascii="Times Roman" w:hAnsi="Times Roman"/>
                <w:snapToGrid/>
                <w:sz w:val="21"/>
                <w:szCs w:val="21"/>
              </w:rPr>
              <w:t>发改委、城北街道</w:t>
            </w:r>
          </w:p>
        </w:tc>
        <w:tc>
          <w:tcPr>
            <w:tcW w:w="980" w:type="dxa"/>
            <w:vMerge w:val="continue"/>
            <w:shd w:val="clear" w:color="000000" w:fill="FFFFFF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</w:tr>
    </w:tbl>
    <w:p>
      <w:pPr>
        <w:spacing w:line="590" w:lineRule="exact"/>
        <w:ind w:firstLine="0"/>
        <w:jc w:val="center"/>
        <w:rPr>
          <w:rFonts w:hint="eastAsia" w:ascii="Times Roman" w:hAnsi="Times Roman"/>
          <w:b/>
          <w:szCs w:val="32"/>
        </w:rPr>
      </w:pPr>
    </w:p>
    <w:p>
      <w:pPr>
        <w:spacing w:line="590" w:lineRule="exact"/>
        <w:ind w:firstLine="0"/>
        <w:jc w:val="center"/>
        <w:rPr>
          <w:rFonts w:hint="eastAsia" w:ascii="Times Roman" w:hAnsi="Times Roman"/>
          <w:b/>
          <w:szCs w:val="32"/>
        </w:rPr>
      </w:pPr>
    </w:p>
    <w:p>
      <w:pPr>
        <w:spacing w:line="590" w:lineRule="exact"/>
        <w:ind w:firstLine="0"/>
        <w:jc w:val="center"/>
        <w:rPr>
          <w:rFonts w:hint="eastAsia" w:ascii="Times Roman" w:hAnsi="Times Roman"/>
          <w:b/>
          <w:szCs w:val="32"/>
        </w:rPr>
      </w:pPr>
    </w:p>
    <w:p>
      <w:pPr>
        <w:spacing w:line="590" w:lineRule="exact"/>
        <w:ind w:firstLine="0"/>
        <w:jc w:val="center"/>
        <w:rPr>
          <w:rFonts w:hint="eastAsia" w:ascii="Times Roman" w:hAnsi="Times Roman"/>
          <w:b/>
          <w:szCs w:val="32"/>
        </w:rPr>
      </w:pPr>
    </w:p>
    <w:p>
      <w:pPr>
        <w:spacing w:line="590" w:lineRule="exact"/>
        <w:ind w:firstLine="0"/>
        <w:jc w:val="center"/>
        <w:rPr>
          <w:rFonts w:ascii="Times Roman" w:hAnsi="Times Roman"/>
          <w:b/>
          <w:szCs w:val="32"/>
        </w:rPr>
      </w:pPr>
    </w:p>
    <w:p>
      <w:pPr>
        <w:spacing w:line="590" w:lineRule="exact"/>
        <w:ind w:firstLine="0"/>
        <w:jc w:val="center"/>
        <w:rPr>
          <w:rFonts w:ascii="Times Roman" w:hAnsi="Times Roman"/>
          <w:b/>
          <w:szCs w:val="32"/>
        </w:rPr>
      </w:pPr>
      <w:r>
        <w:rPr>
          <w:rFonts w:ascii="Times Roman" w:hAnsi="Times Roman"/>
          <w:b/>
          <w:szCs w:val="32"/>
        </w:rPr>
        <w:t>表2  工业污染治理项目</w:t>
      </w:r>
    </w:p>
    <w:tbl>
      <w:tblPr>
        <w:tblStyle w:val="7"/>
        <w:tblW w:w="15097" w:type="dxa"/>
        <w:jc w:val="center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067"/>
        <w:gridCol w:w="846"/>
        <w:gridCol w:w="1772"/>
        <w:gridCol w:w="1718"/>
        <w:gridCol w:w="879"/>
        <w:gridCol w:w="1041"/>
        <w:gridCol w:w="1244"/>
        <w:gridCol w:w="879"/>
        <w:gridCol w:w="1448"/>
        <w:gridCol w:w="733"/>
        <w:gridCol w:w="893"/>
        <w:gridCol w:w="1050"/>
        <w:gridCol w:w="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tblHeader/>
          <w:jc w:val="center"/>
        </w:trPr>
        <w:tc>
          <w:tcPr>
            <w:tcW w:w="56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序号</w:t>
            </w:r>
          </w:p>
        </w:tc>
        <w:tc>
          <w:tcPr>
            <w:tcW w:w="1067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项目类别</w:t>
            </w:r>
          </w:p>
        </w:tc>
        <w:tc>
          <w:tcPr>
            <w:tcW w:w="846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县（市、区）</w:t>
            </w:r>
          </w:p>
        </w:tc>
        <w:tc>
          <w:tcPr>
            <w:tcW w:w="1772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项目名称</w:t>
            </w:r>
          </w:p>
        </w:tc>
        <w:tc>
          <w:tcPr>
            <w:tcW w:w="171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建设内容、规模</w:t>
            </w:r>
          </w:p>
        </w:tc>
        <w:tc>
          <w:tcPr>
            <w:tcW w:w="879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所属控制单元</w:t>
            </w:r>
          </w:p>
        </w:tc>
        <w:tc>
          <w:tcPr>
            <w:tcW w:w="104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目标</w:t>
            </w:r>
          </w:p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水体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目标</w:t>
            </w:r>
          </w:p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断面</w:t>
            </w:r>
          </w:p>
        </w:tc>
        <w:tc>
          <w:tcPr>
            <w:tcW w:w="879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计划总投资(万元）</w:t>
            </w:r>
          </w:p>
        </w:tc>
        <w:tc>
          <w:tcPr>
            <w:tcW w:w="144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项目进度</w:t>
            </w:r>
          </w:p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（截至2017年12月底）</w:t>
            </w:r>
          </w:p>
        </w:tc>
        <w:tc>
          <w:tcPr>
            <w:tcW w:w="733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年度建设目标</w:t>
            </w:r>
          </w:p>
        </w:tc>
        <w:tc>
          <w:tcPr>
            <w:tcW w:w="893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建设</w:t>
            </w:r>
          </w:p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期限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责任</w:t>
            </w:r>
          </w:p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单位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项目</w:t>
            </w:r>
          </w:p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1</w:t>
            </w:r>
          </w:p>
        </w:tc>
        <w:tc>
          <w:tcPr>
            <w:tcW w:w="1067" w:type="dxa"/>
            <w:vMerge w:val="restart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重点行业清洁化改造项目</w:t>
            </w:r>
          </w:p>
        </w:tc>
        <w:tc>
          <w:tcPr>
            <w:tcW w:w="846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</w:t>
            </w:r>
          </w:p>
        </w:tc>
        <w:tc>
          <w:tcPr>
            <w:tcW w:w="1772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江苏泰仓农化有限公司</w:t>
            </w:r>
          </w:p>
        </w:tc>
        <w:tc>
          <w:tcPr>
            <w:tcW w:w="1718" w:type="dxa"/>
            <w:vMerge w:val="restart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清洁化改造</w:t>
            </w:r>
          </w:p>
        </w:tc>
        <w:tc>
          <w:tcPr>
            <w:tcW w:w="879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24/C40</w:t>
            </w:r>
          </w:p>
        </w:tc>
        <w:tc>
          <w:tcPr>
            <w:tcW w:w="104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如泰运河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新204公路桥</w:t>
            </w:r>
          </w:p>
        </w:tc>
        <w:tc>
          <w:tcPr>
            <w:tcW w:w="879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待定</w:t>
            </w:r>
          </w:p>
        </w:tc>
        <w:tc>
          <w:tcPr>
            <w:tcW w:w="144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未启动</w:t>
            </w:r>
          </w:p>
        </w:tc>
        <w:tc>
          <w:tcPr>
            <w:tcW w:w="733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完成</w:t>
            </w:r>
          </w:p>
        </w:tc>
        <w:tc>
          <w:tcPr>
            <w:tcW w:w="893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2018年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市环保局</w:t>
            </w:r>
          </w:p>
        </w:tc>
        <w:tc>
          <w:tcPr>
            <w:tcW w:w="959" w:type="dxa"/>
            <w:vMerge w:val="restart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省环保厅、经信委关于做好水污染防治重点行业清洁化改造工作的通知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2</w:t>
            </w:r>
          </w:p>
        </w:tc>
        <w:tc>
          <w:tcPr>
            <w:tcW w:w="1067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</w:t>
            </w:r>
          </w:p>
        </w:tc>
        <w:tc>
          <w:tcPr>
            <w:tcW w:w="1772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南通天泽化工有限公司</w:t>
            </w:r>
          </w:p>
        </w:tc>
        <w:tc>
          <w:tcPr>
            <w:tcW w:w="1718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879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24/C40</w:t>
            </w:r>
          </w:p>
        </w:tc>
        <w:tc>
          <w:tcPr>
            <w:tcW w:w="104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如泰运河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新204公路桥</w:t>
            </w:r>
          </w:p>
        </w:tc>
        <w:tc>
          <w:tcPr>
            <w:tcW w:w="879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105" w:firstLineChars="50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待定</w:t>
            </w:r>
          </w:p>
        </w:tc>
        <w:tc>
          <w:tcPr>
            <w:tcW w:w="144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未启动</w:t>
            </w:r>
          </w:p>
        </w:tc>
        <w:tc>
          <w:tcPr>
            <w:tcW w:w="733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完成</w:t>
            </w:r>
          </w:p>
        </w:tc>
        <w:tc>
          <w:tcPr>
            <w:tcW w:w="893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2018年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市环保局</w:t>
            </w: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3</w:t>
            </w:r>
          </w:p>
        </w:tc>
        <w:tc>
          <w:tcPr>
            <w:tcW w:w="1067" w:type="dxa"/>
            <w:vMerge w:val="restart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重点行业清洁生产项目</w:t>
            </w:r>
          </w:p>
        </w:tc>
        <w:tc>
          <w:tcPr>
            <w:tcW w:w="846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</w:t>
            </w:r>
          </w:p>
        </w:tc>
        <w:tc>
          <w:tcPr>
            <w:tcW w:w="1772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南通派斯第农药化工有限公司</w:t>
            </w:r>
          </w:p>
        </w:tc>
        <w:tc>
          <w:tcPr>
            <w:tcW w:w="1718" w:type="dxa"/>
            <w:vMerge w:val="restart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清洁生产审核</w:t>
            </w:r>
          </w:p>
        </w:tc>
        <w:tc>
          <w:tcPr>
            <w:tcW w:w="879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24/C40</w:t>
            </w:r>
          </w:p>
        </w:tc>
        <w:tc>
          <w:tcPr>
            <w:tcW w:w="104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如泰运河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新204公路桥</w:t>
            </w:r>
          </w:p>
        </w:tc>
        <w:tc>
          <w:tcPr>
            <w:tcW w:w="879" w:type="dxa"/>
            <w:vMerge w:val="restart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500</w:t>
            </w:r>
          </w:p>
        </w:tc>
        <w:tc>
          <w:tcPr>
            <w:tcW w:w="1448" w:type="dxa"/>
            <w:vMerge w:val="restart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未启动</w:t>
            </w:r>
          </w:p>
        </w:tc>
        <w:tc>
          <w:tcPr>
            <w:tcW w:w="733" w:type="dxa"/>
            <w:vMerge w:val="restart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完成</w:t>
            </w:r>
          </w:p>
        </w:tc>
        <w:tc>
          <w:tcPr>
            <w:tcW w:w="893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2018年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市发改委、市环保局</w:t>
            </w:r>
          </w:p>
        </w:tc>
        <w:tc>
          <w:tcPr>
            <w:tcW w:w="959" w:type="dxa"/>
            <w:vMerge w:val="restart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如皋市十三五水环境保护规划、南通市十三五水污染防治规划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4</w:t>
            </w:r>
          </w:p>
        </w:tc>
        <w:tc>
          <w:tcPr>
            <w:tcW w:w="1067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</w:t>
            </w:r>
          </w:p>
        </w:tc>
        <w:tc>
          <w:tcPr>
            <w:tcW w:w="1772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南通荣成医药化工有限公司</w:t>
            </w:r>
          </w:p>
        </w:tc>
        <w:tc>
          <w:tcPr>
            <w:tcW w:w="1718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879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15/C43</w:t>
            </w:r>
          </w:p>
        </w:tc>
        <w:tc>
          <w:tcPr>
            <w:tcW w:w="104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通扬运河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新省道334公路桥、勇敢大桥</w:t>
            </w:r>
          </w:p>
        </w:tc>
        <w:tc>
          <w:tcPr>
            <w:tcW w:w="879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1448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733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2018年</w:t>
            </w: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5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5</w:t>
            </w:r>
          </w:p>
        </w:tc>
        <w:tc>
          <w:tcPr>
            <w:tcW w:w="1067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</w:t>
            </w:r>
          </w:p>
        </w:tc>
        <w:tc>
          <w:tcPr>
            <w:tcW w:w="1772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百川化工如皋有限公司</w:t>
            </w:r>
          </w:p>
        </w:tc>
        <w:tc>
          <w:tcPr>
            <w:tcW w:w="1718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879" w:type="dxa"/>
            <w:vMerge w:val="restart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44/C53</w:t>
            </w:r>
          </w:p>
        </w:tc>
        <w:tc>
          <w:tcPr>
            <w:tcW w:w="1041" w:type="dxa"/>
            <w:vMerge w:val="restart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长江</w:t>
            </w:r>
          </w:p>
        </w:tc>
        <w:tc>
          <w:tcPr>
            <w:tcW w:w="1244" w:type="dxa"/>
            <w:vMerge w:val="restart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姚港</w:t>
            </w:r>
          </w:p>
        </w:tc>
        <w:tc>
          <w:tcPr>
            <w:tcW w:w="879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1448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733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2018年</w:t>
            </w: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6</w:t>
            </w:r>
          </w:p>
        </w:tc>
        <w:tc>
          <w:tcPr>
            <w:tcW w:w="1067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</w:t>
            </w:r>
          </w:p>
        </w:tc>
        <w:tc>
          <w:tcPr>
            <w:tcW w:w="1772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南通生光化工有限公司</w:t>
            </w:r>
          </w:p>
        </w:tc>
        <w:tc>
          <w:tcPr>
            <w:tcW w:w="1718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879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1041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1244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879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1448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733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2018年</w:t>
            </w: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7</w:t>
            </w:r>
          </w:p>
        </w:tc>
        <w:tc>
          <w:tcPr>
            <w:tcW w:w="1067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</w:t>
            </w:r>
          </w:p>
        </w:tc>
        <w:tc>
          <w:tcPr>
            <w:tcW w:w="1772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南通康鑫药业有限公司</w:t>
            </w:r>
          </w:p>
        </w:tc>
        <w:tc>
          <w:tcPr>
            <w:tcW w:w="1718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879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15/C43</w:t>
            </w:r>
          </w:p>
        </w:tc>
        <w:tc>
          <w:tcPr>
            <w:tcW w:w="104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通扬运河</w:t>
            </w:r>
          </w:p>
        </w:tc>
        <w:tc>
          <w:tcPr>
            <w:tcW w:w="1244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新省道334公路桥、勇敢大桥</w:t>
            </w:r>
          </w:p>
        </w:tc>
        <w:tc>
          <w:tcPr>
            <w:tcW w:w="879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1448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733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2018年</w:t>
            </w: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</w:tr>
    </w:tbl>
    <w:p>
      <w:pPr>
        <w:spacing w:line="590" w:lineRule="exact"/>
        <w:ind w:firstLine="0"/>
        <w:jc w:val="center"/>
        <w:rPr>
          <w:rFonts w:ascii="Times Roman" w:hAnsi="Times Roman"/>
          <w:b/>
          <w:szCs w:val="32"/>
        </w:rPr>
      </w:pPr>
    </w:p>
    <w:p>
      <w:pPr>
        <w:spacing w:line="590" w:lineRule="exact"/>
        <w:ind w:firstLine="0"/>
        <w:jc w:val="center"/>
        <w:rPr>
          <w:rFonts w:ascii="Times Roman" w:hAnsi="Times Roman"/>
          <w:b/>
          <w:szCs w:val="32"/>
        </w:rPr>
      </w:pPr>
      <w:bookmarkStart w:id="5" w:name="_GoBack"/>
      <w:bookmarkEnd w:id="5"/>
      <w:r>
        <w:rPr>
          <w:rFonts w:ascii="Times Roman" w:hAnsi="Times Roman"/>
          <w:b/>
          <w:szCs w:val="32"/>
        </w:rPr>
        <w:t>表3  城镇污染治理项目</w:t>
      </w:r>
    </w:p>
    <w:tbl>
      <w:tblPr>
        <w:tblStyle w:val="7"/>
        <w:tblW w:w="15421" w:type="dxa"/>
        <w:jc w:val="center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1077"/>
        <w:gridCol w:w="847"/>
        <w:gridCol w:w="1494"/>
        <w:gridCol w:w="1665"/>
        <w:gridCol w:w="1045"/>
        <w:gridCol w:w="1113"/>
        <w:gridCol w:w="1097"/>
        <w:gridCol w:w="900"/>
        <w:gridCol w:w="1541"/>
        <w:gridCol w:w="828"/>
        <w:gridCol w:w="961"/>
        <w:gridCol w:w="984"/>
        <w:gridCol w:w="12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tblHeader/>
          <w:jc w:val="center"/>
        </w:trPr>
        <w:tc>
          <w:tcPr>
            <w:tcW w:w="646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bookmarkStart w:id="4" w:name="OLE_LINK3" w:colFirst="0" w:colLast="13"/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序号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项目类别</w:t>
            </w:r>
          </w:p>
        </w:tc>
        <w:tc>
          <w:tcPr>
            <w:tcW w:w="847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县（市、区）</w:t>
            </w:r>
          </w:p>
        </w:tc>
        <w:tc>
          <w:tcPr>
            <w:tcW w:w="1494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项目名称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建设内容、规模</w:t>
            </w:r>
          </w:p>
        </w:tc>
        <w:tc>
          <w:tcPr>
            <w:tcW w:w="1045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所属控制单元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目标</w:t>
            </w:r>
          </w:p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水体</w:t>
            </w:r>
          </w:p>
        </w:tc>
        <w:tc>
          <w:tcPr>
            <w:tcW w:w="1097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目标</w:t>
            </w:r>
          </w:p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断面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计划总</w:t>
            </w:r>
          </w:p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投资</w:t>
            </w:r>
          </w:p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(万元）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项目进度</w:t>
            </w:r>
          </w:p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（截至2017年12月底）</w:t>
            </w:r>
          </w:p>
        </w:tc>
        <w:tc>
          <w:tcPr>
            <w:tcW w:w="82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年度</w:t>
            </w:r>
          </w:p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建设</w:t>
            </w:r>
          </w:p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目标</w:t>
            </w:r>
          </w:p>
        </w:tc>
        <w:tc>
          <w:tcPr>
            <w:tcW w:w="96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建设</w:t>
            </w:r>
          </w:p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期限</w:t>
            </w:r>
          </w:p>
        </w:tc>
        <w:tc>
          <w:tcPr>
            <w:tcW w:w="984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责任</w:t>
            </w:r>
          </w:p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单位</w:t>
            </w:r>
          </w:p>
        </w:tc>
        <w:tc>
          <w:tcPr>
            <w:tcW w:w="1223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项目</w:t>
            </w:r>
          </w:p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646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1</w:t>
            </w:r>
          </w:p>
        </w:tc>
        <w:tc>
          <w:tcPr>
            <w:tcW w:w="1077" w:type="dxa"/>
            <w:vMerge w:val="restart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城镇污水处理厂建设与提标改造项目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</w:t>
            </w:r>
          </w:p>
        </w:tc>
        <w:tc>
          <w:tcPr>
            <w:tcW w:w="1494" w:type="dxa"/>
            <w:shd w:val="clear" w:color="000000" w:fill="FFFFFF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搬经镇生活污水处理厂建设工程</w:t>
            </w:r>
          </w:p>
        </w:tc>
        <w:tc>
          <w:tcPr>
            <w:tcW w:w="1665" w:type="dxa"/>
            <w:shd w:val="clear" w:color="000000" w:fill="FFFFFF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新建0.3万吨/日污水处理工程，出水达一级A标准，原污水处理厂改为工业污水处理厂</w:t>
            </w:r>
          </w:p>
        </w:tc>
        <w:tc>
          <w:tcPr>
            <w:tcW w:w="1045" w:type="dxa"/>
            <w:shd w:val="clear" w:color="000000" w:fill="FFFFFF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24/C41</w:t>
            </w:r>
          </w:p>
        </w:tc>
        <w:tc>
          <w:tcPr>
            <w:tcW w:w="1113" w:type="dxa"/>
            <w:shd w:val="clear" w:color="000000" w:fill="FFFFFF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焦港河</w:t>
            </w:r>
          </w:p>
        </w:tc>
        <w:tc>
          <w:tcPr>
            <w:tcW w:w="1097" w:type="dxa"/>
            <w:shd w:val="clear" w:color="000000" w:fill="FFFFFF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夏堡北大桥</w:t>
            </w:r>
          </w:p>
        </w:tc>
        <w:tc>
          <w:tcPr>
            <w:tcW w:w="900" w:type="dxa"/>
            <w:shd w:val="clear" w:color="000000" w:fill="FFFFFF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1500</w:t>
            </w:r>
          </w:p>
        </w:tc>
        <w:tc>
          <w:tcPr>
            <w:tcW w:w="1541" w:type="dxa"/>
            <w:shd w:val="clear" w:color="000000" w:fill="FFFFFF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未启动</w:t>
            </w:r>
          </w:p>
        </w:tc>
        <w:tc>
          <w:tcPr>
            <w:tcW w:w="828" w:type="dxa"/>
            <w:shd w:val="clear" w:color="000000" w:fill="FFFFFF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在建</w:t>
            </w:r>
          </w:p>
        </w:tc>
        <w:tc>
          <w:tcPr>
            <w:tcW w:w="961" w:type="dxa"/>
            <w:shd w:val="clear" w:color="000000" w:fill="FFFFFF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2019年</w:t>
            </w:r>
          </w:p>
        </w:tc>
        <w:tc>
          <w:tcPr>
            <w:tcW w:w="984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市住建局、搬经镇</w:t>
            </w:r>
          </w:p>
        </w:tc>
        <w:tc>
          <w:tcPr>
            <w:tcW w:w="1223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新增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646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2</w:t>
            </w:r>
          </w:p>
        </w:tc>
        <w:tc>
          <w:tcPr>
            <w:tcW w:w="1077" w:type="dxa"/>
            <w:vMerge w:val="continue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</w:t>
            </w:r>
          </w:p>
        </w:tc>
        <w:tc>
          <w:tcPr>
            <w:tcW w:w="1494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白蒲污水处理厂提标改造工程</w:t>
            </w:r>
          </w:p>
        </w:tc>
        <w:tc>
          <w:tcPr>
            <w:tcW w:w="1665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进行提标改造、增加脱氮除磷深度处理工艺，出水达一级A标准。</w:t>
            </w:r>
          </w:p>
        </w:tc>
        <w:tc>
          <w:tcPr>
            <w:tcW w:w="1045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15/C43</w:t>
            </w:r>
          </w:p>
        </w:tc>
        <w:tc>
          <w:tcPr>
            <w:tcW w:w="1113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通扬运河</w:t>
            </w:r>
          </w:p>
        </w:tc>
        <w:tc>
          <w:tcPr>
            <w:tcW w:w="1097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新省道334公路桥、勇敢大桥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500</w:t>
            </w:r>
          </w:p>
        </w:tc>
        <w:tc>
          <w:tcPr>
            <w:tcW w:w="1541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未启动</w:t>
            </w:r>
          </w:p>
        </w:tc>
        <w:tc>
          <w:tcPr>
            <w:tcW w:w="828" w:type="dxa"/>
            <w:shd w:val="clear" w:color="000000" w:fill="FFFFFF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在建</w:t>
            </w:r>
          </w:p>
        </w:tc>
        <w:tc>
          <w:tcPr>
            <w:tcW w:w="96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2019年</w:t>
            </w:r>
          </w:p>
        </w:tc>
        <w:tc>
          <w:tcPr>
            <w:tcW w:w="984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市住建局、白蒲镇</w:t>
            </w:r>
          </w:p>
        </w:tc>
        <w:tc>
          <w:tcPr>
            <w:tcW w:w="1223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如皋市十三五水环境保护规划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46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3</w:t>
            </w:r>
          </w:p>
        </w:tc>
        <w:tc>
          <w:tcPr>
            <w:tcW w:w="1077" w:type="dxa"/>
            <w:vMerge w:val="continue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</w:t>
            </w:r>
          </w:p>
        </w:tc>
        <w:tc>
          <w:tcPr>
            <w:tcW w:w="1494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九华污水处理厂改建工程</w:t>
            </w:r>
          </w:p>
        </w:tc>
        <w:tc>
          <w:tcPr>
            <w:tcW w:w="1665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原有0.2万吨/日规模的污水处理设施由生态改为生化处理，规模0.3万吨/日</w:t>
            </w:r>
          </w:p>
        </w:tc>
        <w:tc>
          <w:tcPr>
            <w:tcW w:w="1045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24/C42</w:t>
            </w:r>
          </w:p>
        </w:tc>
        <w:tc>
          <w:tcPr>
            <w:tcW w:w="1113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如海运河</w:t>
            </w:r>
          </w:p>
        </w:tc>
        <w:tc>
          <w:tcPr>
            <w:tcW w:w="1097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碾砣港闸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800</w:t>
            </w:r>
          </w:p>
        </w:tc>
        <w:tc>
          <w:tcPr>
            <w:tcW w:w="1541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前期</w:t>
            </w:r>
          </w:p>
        </w:tc>
        <w:tc>
          <w:tcPr>
            <w:tcW w:w="828" w:type="dxa"/>
            <w:shd w:val="clear" w:color="000000" w:fill="FFFFFF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在建</w:t>
            </w:r>
          </w:p>
        </w:tc>
        <w:tc>
          <w:tcPr>
            <w:tcW w:w="96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2019年</w:t>
            </w:r>
          </w:p>
        </w:tc>
        <w:tc>
          <w:tcPr>
            <w:tcW w:w="984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市住建局、九华镇</w:t>
            </w:r>
          </w:p>
        </w:tc>
        <w:tc>
          <w:tcPr>
            <w:tcW w:w="1223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如皋市十三五水环境保护规划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646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4</w:t>
            </w:r>
          </w:p>
        </w:tc>
        <w:tc>
          <w:tcPr>
            <w:tcW w:w="1077" w:type="dxa"/>
            <w:vMerge w:val="continue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</w:t>
            </w:r>
          </w:p>
        </w:tc>
        <w:tc>
          <w:tcPr>
            <w:tcW w:w="1494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如皋市东部污水处理厂提标改造项目</w:t>
            </w:r>
          </w:p>
        </w:tc>
        <w:tc>
          <w:tcPr>
            <w:tcW w:w="1665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进行提标改造、增加脱氮除磷深度处理工艺，出水达城市污水排放标准一级A标准</w:t>
            </w:r>
          </w:p>
        </w:tc>
        <w:tc>
          <w:tcPr>
            <w:tcW w:w="1045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24/C40</w:t>
            </w:r>
          </w:p>
        </w:tc>
        <w:tc>
          <w:tcPr>
            <w:tcW w:w="1113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如泰运河</w:t>
            </w:r>
          </w:p>
        </w:tc>
        <w:tc>
          <w:tcPr>
            <w:tcW w:w="1097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新204公路桥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800</w:t>
            </w:r>
          </w:p>
        </w:tc>
        <w:tc>
          <w:tcPr>
            <w:tcW w:w="1541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未启动</w:t>
            </w:r>
          </w:p>
        </w:tc>
        <w:tc>
          <w:tcPr>
            <w:tcW w:w="828" w:type="dxa"/>
            <w:shd w:val="clear" w:color="000000" w:fill="FFFFFF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在建</w:t>
            </w:r>
          </w:p>
        </w:tc>
        <w:tc>
          <w:tcPr>
            <w:tcW w:w="96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2019年</w:t>
            </w:r>
          </w:p>
        </w:tc>
        <w:tc>
          <w:tcPr>
            <w:tcW w:w="984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市住建局、如城街道</w:t>
            </w:r>
          </w:p>
        </w:tc>
        <w:tc>
          <w:tcPr>
            <w:tcW w:w="1223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新增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900" w:hRule="atLeast"/>
          <w:jc w:val="center"/>
        </w:trPr>
        <w:tc>
          <w:tcPr>
            <w:tcW w:w="646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5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847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</w:t>
            </w:r>
          </w:p>
        </w:tc>
        <w:tc>
          <w:tcPr>
            <w:tcW w:w="1494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长江镇生活污水处理厂建设工程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新建</w:t>
            </w:r>
            <w:r>
              <w:rPr>
                <w:rFonts w:hint="eastAsia" w:ascii="Times Roman" w:hAnsi="Times Roman"/>
                <w:snapToGrid/>
                <w:sz w:val="21"/>
                <w:szCs w:val="21"/>
              </w:rPr>
              <w:t>2</w:t>
            </w:r>
            <w:r>
              <w:rPr>
                <w:rFonts w:ascii="Times Roman" w:hAnsi="Times Roman"/>
                <w:snapToGrid/>
                <w:sz w:val="21"/>
                <w:szCs w:val="21"/>
              </w:rPr>
              <w:t>万吨/日污水处理工程，出水达一级A标准</w:t>
            </w:r>
          </w:p>
        </w:tc>
        <w:tc>
          <w:tcPr>
            <w:tcW w:w="1045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44/C53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长江</w:t>
            </w:r>
          </w:p>
        </w:tc>
        <w:tc>
          <w:tcPr>
            <w:tcW w:w="1097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姚港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3000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在建</w:t>
            </w:r>
          </w:p>
        </w:tc>
        <w:tc>
          <w:tcPr>
            <w:tcW w:w="82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完成</w:t>
            </w:r>
          </w:p>
        </w:tc>
        <w:tc>
          <w:tcPr>
            <w:tcW w:w="96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2018年</w:t>
            </w:r>
          </w:p>
        </w:tc>
        <w:tc>
          <w:tcPr>
            <w:tcW w:w="984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市住建局</w:t>
            </w:r>
          </w:p>
        </w:tc>
        <w:tc>
          <w:tcPr>
            <w:tcW w:w="1223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2017年水污染治工程结转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46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6</w:t>
            </w:r>
          </w:p>
        </w:tc>
        <w:tc>
          <w:tcPr>
            <w:tcW w:w="1077" w:type="dxa"/>
            <w:vMerge w:val="restart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雨污分流及污水收集管网建设项目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</w:t>
            </w:r>
          </w:p>
        </w:tc>
        <w:tc>
          <w:tcPr>
            <w:tcW w:w="1494" w:type="dxa"/>
            <w:shd w:val="clear" w:color="000000" w:fill="FFFFFF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污水处理厂配套管网工程</w:t>
            </w:r>
          </w:p>
        </w:tc>
        <w:tc>
          <w:tcPr>
            <w:tcW w:w="1665" w:type="dxa"/>
            <w:shd w:val="clear" w:color="000000" w:fill="FFFFFF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富港水处理有限公司</w:t>
            </w:r>
            <w:r>
              <w:rPr>
                <w:rFonts w:ascii="Times Roman" w:hAnsi="Times Roman"/>
                <w:snapToGrid/>
                <w:sz w:val="21"/>
                <w:szCs w:val="21"/>
              </w:rPr>
              <w:t>建设5公里配套污水管网。</w:t>
            </w:r>
          </w:p>
        </w:tc>
        <w:tc>
          <w:tcPr>
            <w:tcW w:w="1045" w:type="dxa"/>
            <w:shd w:val="clear" w:color="000000" w:fill="FFFFFF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44/C53</w:t>
            </w:r>
          </w:p>
        </w:tc>
        <w:tc>
          <w:tcPr>
            <w:tcW w:w="1113" w:type="dxa"/>
            <w:shd w:val="clear" w:color="000000" w:fill="FFFFFF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长江</w:t>
            </w:r>
          </w:p>
        </w:tc>
        <w:tc>
          <w:tcPr>
            <w:tcW w:w="1097" w:type="dxa"/>
            <w:shd w:val="clear" w:color="000000" w:fill="FFFFFF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姚港</w:t>
            </w:r>
          </w:p>
        </w:tc>
        <w:tc>
          <w:tcPr>
            <w:tcW w:w="900" w:type="dxa"/>
            <w:shd w:val="clear" w:color="000000" w:fill="FFFFFF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500</w:t>
            </w:r>
          </w:p>
        </w:tc>
        <w:tc>
          <w:tcPr>
            <w:tcW w:w="1541" w:type="dxa"/>
            <w:shd w:val="clear" w:color="000000" w:fill="FFFFFF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未启动</w:t>
            </w:r>
          </w:p>
        </w:tc>
        <w:tc>
          <w:tcPr>
            <w:tcW w:w="828" w:type="dxa"/>
            <w:shd w:val="clear" w:color="000000" w:fill="FFFFFF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完成</w:t>
            </w:r>
          </w:p>
        </w:tc>
        <w:tc>
          <w:tcPr>
            <w:tcW w:w="961" w:type="dxa"/>
            <w:shd w:val="clear" w:color="000000" w:fill="FFFFFF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2018年</w:t>
            </w:r>
          </w:p>
        </w:tc>
        <w:tc>
          <w:tcPr>
            <w:tcW w:w="984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市住建局、长江镇</w:t>
            </w:r>
          </w:p>
        </w:tc>
        <w:tc>
          <w:tcPr>
            <w:tcW w:w="1223" w:type="dxa"/>
            <w:vAlign w:val="center"/>
          </w:tcPr>
          <w:p>
            <w:pPr>
              <w:spacing w:line="280" w:lineRule="exact"/>
              <w:ind w:firstLine="0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如皋市十三五水环境保护规划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2" w:hRule="atLeast"/>
          <w:jc w:val="center"/>
        </w:trPr>
        <w:tc>
          <w:tcPr>
            <w:tcW w:w="646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7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847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</w:t>
            </w:r>
          </w:p>
        </w:tc>
        <w:tc>
          <w:tcPr>
            <w:tcW w:w="1494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城区及各镇污水管网建设工程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如皋市主城区新建主管网3公里，各镇区新建污水主管网40公里。</w:t>
            </w:r>
          </w:p>
        </w:tc>
        <w:tc>
          <w:tcPr>
            <w:tcW w:w="1045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24/C40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如泰运河</w:t>
            </w:r>
          </w:p>
        </w:tc>
        <w:tc>
          <w:tcPr>
            <w:tcW w:w="1097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新204公路桥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4000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未启动</w:t>
            </w:r>
          </w:p>
        </w:tc>
        <w:tc>
          <w:tcPr>
            <w:tcW w:w="82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完成</w:t>
            </w:r>
          </w:p>
        </w:tc>
        <w:tc>
          <w:tcPr>
            <w:tcW w:w="96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2018年</w:t>
            </w:r>
          </w:p>
        </w:tc>
        <w:tc>
          <w:tcPr>
            <w:tcW w:w="984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市住建局、各镇区街道</w:t>
            </w:r>
          </w:p>
        </w:tc>
        <w:tc>
          <w:tcPr>
            <w:tcW w:w="1223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如皋市十三五水环境保护规划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646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8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847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</w:t>
            </w:r>
          </w:p>
        </w:tc>
        <w:tc>
          <w:tcPr>
            <w:tcW w:w="1494" w:type="dxa"/>
            <w:vMerge w:val="restart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污水处理厂配套管网工程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同源污水处理厂配套10公里污水管网</w:t>
            </w:r>
          </w:p>
        </w:tc>
        <w:tc>
          <w:tcPr>
            <w:tcW w:w="1045" w:type="dxa"/>
            <w:vMerge w:val="restart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24/C40</w:t>
            </w:r>
          </w:p>
        </w:tc>
        <w:tc>
          <w:tcPr>
            <w:tcW w:w="1113" w:type="dxa"/>
            <w:vMerge w:val="restart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如泰运河</w:t>
            </w:r>
          </w:p>
        </w:tc>
        <w:tc>
          <w:tcPr>
            <w:tcW w:w="1097" w:type="dxa"/>
            <w:vMerge w:val="restart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新204公路桥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3300</w:t>
            </w:r>
          </w:p>
        </w:tc>
        <w:tc>
          <w:tcPr>
            <w:tcW w:w="1541" w:type="dxa"/>
            <w:vMerge w:val="restart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在建</w:t>
            </w:r>
          </w:p>
        </w:tc>
        <w:tc>
          <w:tcPr>
            <w:tcW w:w="82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完成</w:t>
            </w:r>
          </w:p>
        </w:tc>
        <w:tc>
          <w:tcPr>
            <w:tcW w:w="96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2018年</w:t>
            </w:r>
          </w:p>
        </w:tc>
        <w:tc>
          <w:tcPr>
            <w:tcW w:w="984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市住建局</w:t>
            </w:r>
          </w:p>
        </w:tc>
        <w:tc>
          <w:tcPr>
            <w:tcW w:w="1223" w:type="dxa"/>
            <w:vMerge w:val="restart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2017年水污染治工程结转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646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9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847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</w:t>
            </w:r>
          </w:p>
        </w:tc>
        <w:tc>
          <w:tcPr>
            <w:tcW w:w="1494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1665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鸿源污水处理有限公司（如城西部污水处理厂）建设污水管网5公里</w:t>
            </w:r>
          </w:p>
        </w:tc>
        <w:tc>
          <w:tcPr>
            <w:tcW w:w="1045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1113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1097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1541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82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完成</w:t>
            </w:r>
          </w:p>
        </w:tc>
        <w:tc>
          <w:tcPr>
            <w:tcW w:w="96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2018年</w:t>
            </w:r>
          </w:p>
        </w:tc>
        <w:tc>
          <w:tcPr>
            <w:tcW w:w="984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市住建局、如城街道</w:t>
            </w:r>
          </w:p>
        </w:tc>
        <w:tc>
          <w:tcPr>
            <w:tcW w:w="1223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5" w:hRule="atLeast"/>
          <w:jc w:val="center"/>
        </w:trPr>
        <w:tc>
          <w:tcPr>
            <w:tcW w:w="646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10</w:t>
            </w:r>
          </w:p>
        </w:tc>
        <w:tc>
          <w:tcPr>
            <w:tcW w:w="1077" w:type="dxa"/>
            <w:vMerge w:val="continue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</w:t>
            </w:r>
          </w:p>
        </w:tc>
        <w:tc>
          <w:tcPr>
            <w:tcW w:w="1494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老旧管网改造及控源截污管网建设工程</w:t>
            </w:r>
          </w:p>
        </w:tc>
        <w:tc>
          <w:tcPr>
            <w:tcW w:w="1665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如皋市主城区改造老旧主管网3公里，建设控源截污管网2.1公里，改造合流制片区面积1.7平方公里；各镇区老旧主管网改造28.1公里，控源截污管网13.4公里，改造合流制片区面积共15平方公里。</w:t>
            </w:r>
          </w:p>
        </w:tc>
        <w:tc>
          <w:tcPr>
            <w:tcW w:w="1045" w:type="dxa"/>
            <w:shd w:val="clear" w:color="000000" w:fill="FFFFFF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24/C40、C41、C42、15/C43</w:t>
            </w:r>
          </w:p>
        </w:tc>
        <w:tc>
          <w:tcPr>
            <w:tcW w:w="1113" w:type="dxa"/>
            <w:shd w:val="clear" w:color="000000" w:fill="FFFFFF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如泰运河、通扬运河、焦港河、如海运河</w:t>
            </w:r>
          </w:p>
        </w:tc>
        <w:tc>
          <w:tcPr>
            <w:tcW w:w="1097" w:type="dxa"/>
            <w:shd w:val="clear" w:color="000000" w:fill="FFFFFF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新204公路桥、新省道334公路桥、曙光电灌站、勇敢大桥、夏堡北大桥、焦港桥、碾砣港闸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4000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在建</w:t>
            </w:r>
          </w:p>
        </w:tc>
        <w:tc>
          <w:tcPr>
            <w:tcW w:w="82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完成</w:t>
            </w:r>
          </w:p>
        </w:tc>
        <w:tc>
          <w:tcPr>
            <w:tcW w:w="96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2018年</w:t>
            </w:r>
          </w:p>
        </w:tc>
        <w:tc>
          <w:tcPr>
            <w:tcW w:w="984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市住建局、各镇区街道</w:t>
            </w:r>
          </w:p>
        </w:tc>
        <w:tc>
          <w:tcPr>
            <w:tcW w:w="1223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2017年水污染治工程结转</w:t>
            </w:r>
          </w:p>
        </w:tc>
      </w:tr>
      <w:bookmarkEnd w:id="4"/>
    </w:tbl>
    <w:p>
      <w:pPr>
        <w:spacing w:line="590" w:lineRule="exact"/>
        <w:ind w:firstLine="0"/>
        <w:jc w:val="center"/>
        <w:rPr>
          <w:rFonts w:hint="eastAsia" w:ascii="Times Roman" w:hAnsi="Times Roman"/>
          <w:b/>
          <w:szCs w:val="32"/>
        </w:rPr>
      </w:pPr>
    </w:p>
    <w:p>
      <w:pPr>
        <w:spacing w:line="590" w:lineRule="exact"/>
        <w:ind w:firstLine="0"/>
        <w:jc w:val="center"/>
        <w:rPr>
          <w:rFonts w:hint="eastAsia" w:ascii="Times Roman" w:hAnsi="Times Roman"/>
          <w:b/>
          <w:szCs w:val="32"/>
        </w:rPr>
      </w:pPr>
    </w:p>
    <w:p>
      <w:pPr>
        <w:spacing w:line="590" w:lineRule="exact"/>
        <w:ind w:firstLine="0"/>
        <w:jc w:val="center"/>
        <w:rPr>
          <w:rFonts w:hint="eastAsia" w:ascii="Times Roman" w:hAnsi="Times Roman"/>
          <w:b/>
          <w:szCs w:val="32"/>
        </w:rPr>
      </w:pPr>
    </w:p>
    <w:p>
      <w:pPr>
        <w:spacing w:line="590" w:lineRule="exact"/>
        <w:ind w:firstLine="0"/>
        <w:jc w:val="center"/>
        <w:rPr>
          <w:rFonts w:hint="eastAsia" w:ascii="Times Roman" w:hAnsi="Times Roman"/>
          <w:b/>
          <w:szCs w:val="32"/>
        </w:rPr>
      </w:pPr>
    </w:p>
    <w:p>
      <w:pPr>
        <w:spacing w:line="590" w:lineRule="exact"/>
        <w:ind w:firstLine="0"/>
        <w:jc w:val="center"/>
        <w:rPr>
          <w:rFonts w:hint="eastAsia" w:ascii="Times Roman" w:hAnsi="Times Roman"/>
          <w:b/>
          <w:szCs w:val="32"/>
        </w:rPr>
      </w:pPr>
    </w:p>
    <w:p>
      <w:pPr>
        <w:spacing w:line="590" w:lineRule="exact"/>
        <w:ind w:firstLine="0"/>
        <w:jc w:val="center"/>
        <w:rPr>
          <w:rFonts w:hint="eastAsia" w:ascii="Times Roman" w:hAnsi="Times Roman"/>
          <w:b/>
          <w:szCs w:val="32"/>
        </w:rPr>
      </w:pPr>
    </w:p>
    <w:p>
      <w:pPr>
        <w:spacing w:line="590" w:lineRule="exact"/>
        <w:ind w:firstLine="0"/>
        <w:jc w:val="center"/>
        <w:rPr>
          <w:rFonts w:ascii="Times Roman" w:hAnsi="Times Roman"/>
          <w:b/>
          <w:szCs w:val="32"/>
        </w:rPr>
      </w:pPr>
      <w:r>
        <w:rPr>
          <w:rFonts w:ascii="Times Roman" w:hAnsi="Times Roman"/>
          <w:b/>
          <w:szCs w:val="32"/>
        </w:rPr>
        <w:t>表4  农业农村污染治理项目</w:t>
      </w:r>
    </w:p>
    <w:tbl>
      <w:tblPr>
        <w:tblStyle w:val="7"/>
        <w:tblW w:w="15249" w:type="dxa"/>
        <w:jc w:val="center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867"/>
        <w:gridCol w:w="851"/>
        <w:gridCol w:w="1471"/>
        <w:gridCol w:w="1812"/>
        <w:gridCol w:w="1056"/>
        <w:gridCol w:w="1116"/>
        <w:gridCol w:w="1482"/>
        <w:gridCol w:w="850"/>
        <w:gridCol w:w="1359"/>
        <w:gridCol w:w="745"/>
        <w:gridCol w:w="915"/>
        <w:gridCol w:w="1034"/>
        <w:gridCol w:w="11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tblHeader/>
          <w:jc w:val="center"/>
        </w:trPr>
        <w:tc>
          <w:tcPr>
            <w:tcW w:w="56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序号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项目类别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县（市、区）</w:t>
            </w:r>
          </w:p>
        </w:tc>
        <w:tc>
          <w:tcPr>
            <w:tcW w:w="147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项目名称</w:t>
            </w:r>
          </w:p>
        </w:tc>
        <w:tc>
          <w:tcPr>
            <w:tcW w:w="1812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建设内容、规模</w:t>
            </w:r>
          </w:p>
        </w:tc>
        <w:tc>
          <w:tcPr>
            <w:tcW w:w="1056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所属控制单元</w:t>
            </w:r>
          </w:p>
        </w:tc>
        <w:tc>
          <w:tcPr>
            <w:tcW w:w="1116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目标</w:t>
            </w:r>
          </w:p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水体</w:t>
            </w:r>
          </w:p>
        </w:tc>
        <w:tc>
          <w:tcPr>
            <w:tcW w:w="1482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目标断面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计划总投资(万元）</w:t>
            </w:r>
          </w:p>
        </w:tc>
        <w:tc>
          <w:tcPr>
            <w:tcW w:w="1359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项目进度（截至2017年12月底）</w:t>
            </w:r>
          </w:p>
        </w:tc>
        <w:tc>
          <w:tcPr>
            <w:tcW w:w="745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年度建设目标</w:t>
            </w:r>
          </w:p>
        </w:tc>
        <w:tc>
          <w:tcPr>
            <w:tcW w:w="915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建设</w:t>
            </w:r>
          </w:p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期限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责任</w:t>
            </w:r>
          </w:p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单位</w:t>
            </w:r>
          </w:p>
        </w:tc>
        <w:tc>
          <w:tcPr>
            <w:tcW w:w="1123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项目</w:t>
            </w:r>
          </w:p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1</w:t>
            </w:r>
          </w:p>
        </w:tc>
        <w:tc>
          <w:tcPr>
            <w:tcW w:w="867" w:type="dxa"/>
            <w:vMerge w:val="restart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农村生活污水收集处理项目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</w:t>
            </w:r>
          </w:p>
        </w:tc>
        <w:tc>
          <w:tcPr>
            <w:tcW w:w="147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丁堰镇、石庄镇等小型生活污水处理工程</w:t>
            </w:r>
          </w:p>
        </w:tc>
        <w:tc>
          <w:tcPr>
            <w:tcW w:w="1812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新增污水处理规模300吨/日</w:t>
            </w:r>
          </w:p>
        </w:tc>
        <w:tc>
          <w:tcPr>
            <w:tcW w:w="1056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15/C43、24/C42</w:t>
            </w:r>
          </w:p>
        </w:tc>
        <w:tc>
          <w:tcPr>
            <w:tcW w:w="1116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如泰运河、焦港河</w:t>
            </w:r>
          </w:p>
        </w:tc>
        <w:tc>
          <w:tcPr>
            <w:tcW w:w="1482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曙光电灌站、焦港桥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1000</w:t>
            </w:r>
          </w:p>
        </w:tc>
        <w:tc>
          <w:tcPr>
            <w:tcW w:w="1359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未启动</w:t>
            </w:r>
          </w:p>
        </w:tc>
        <w:tc>
          <w:tcPr>
            <w:tcW w:w="745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完成</w:t>
            </w:r>
          </w:p>
        </w:tc>
        <w:tc>
          <w:tcPr>
            <w:tcW w:w="915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2018年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市住建局、各镇</w:t>
            </w:r>
          </w:p>
        </w:tc>
        <w:tc>
          <w:tcPr>
            <w:tcW w:w="1123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如皋市“263”专项行动方案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2</w:t>
            </w:r>
          </w:p>
        </w:tc>
        <w:tc>
          <w:tcPr>
            <w:tcW w:w="867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</w:t>
            </w:r>
          </w:p>
        </w:tc>
        <w:tc>
          <w:tcPr>
            <w:tcW w:w="147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吴窑镇、下原镇小型生活污水处理工程</w:t>
            </w:r>
          </w:p>
        </w:tc>
        <w:tc>
          <w:tcPr>
            <w:tcW w:w="1812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新增污水处理规模</w:t>
            </w:r>
            <w:r>
              <w:rPr>
                <w:rFonts w:hint="eastAsia" w:ascii="Times Roman" w:hAnsi="Times Roman"/>
                <w:snapToGrid/>
                <w:sz w:val="21"/>
                <w:szCs w:val="21"/>
              </w:rPr>
              <w:t>100</w:t>
            </w:r>
            <w:r>
              <w:rPr>
                <w:rFonts w:ascii="Times Roman" w:hAnsi="Times Roman"/>
                <w:snapToGrid/>
                <w:sz w:val="21"/>
                <w:szCs w:val="21"/>
              </w:rPr>
              <w:t>吨/日</w:t>
            </w:r>
          </w:p>
        </w:tc>
        <w:tc>
          <w:tcPr>
            <w:tcW w:w="1056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24/C42</w:t>
            </w:r>
          </w:p>
        </w:tc>
        <w:tc>
          <w:tcPr>
            <w:tcW w:w="1116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如海运河</w:t>
            </w:r>
          </w:p>
        </w:tc>
        <w:tc>
          <w:tcPr>
            <w:tcW w:w="1482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碾砣港闸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30</w:t>
            </w:r>
            <w:r>
              <w:rPr>
                <w:rFonts w:ascii="Times Roman" w:hAnsi="Times Roman"/>
                <w:snapToGrid/>
                <w:sz w:val="21"/>
                <w:szCs w:val="21"/>
              </w:rPr>
              <w:t>0</w:t>
            </w:r>
          </w:p>
        </w:tc>
        <w:tc>
          <w:tcPr>
            <w:tcW w:w="1359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在建</w:t>
            </w:r>
          </w:p>
        </w:tc>
        <w:tc>
          <w:tcPr>
            <w:tcW w:w="745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完成</w:t>
            </w:r>
          </w:p>
        </w:tc>
        <w:tc>
          <w:tcPr>
            <w:tcW w:w="915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2018年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市住建局、各镇</w:t>
            </w:r>
          </w:p>
        </w:tc>
        <w:tc>
          <w:tcPr>
            <w:tcW w:w="1123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2017年水污染治工程结转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3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畜禽养殖污染防治项目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</w:t>
            </w:r>
          </w:p>
        </w:tc>
        <w:tc>
          <w:tcPr>
            <w:tcW w:w="147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规模化畜禽养殖场沼气及大田循环工程</w:t>
            </w:r>
          </w:p>
        </w:tc>
        <w:tc>
          <w:tcPr>
            <w:tcW w:w="1812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5家规模畜禽养殖场分别建设沼气和大田循环系统，沼气工程总规模1300 立方米， 大田循环共计600亩。</w:t>
            </w:r>
          </w:p>
        </w:tc>
        <w:tc>
          <w:tcPr>
            <w:tcW w:w="1056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24/C40、C41、C42、15/C43</w:t>
            </w:r>
          </w:p>
        </w:tc>
        <w:tc>
          <w:tcPr>
            <w:tcW w:w="1116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如泰运河、通扬运河、焦港河、如海运河</w:t>
            </w:r>
          </w:p>
        </w:tc>
        <w:tc>
          <w:tcPr>
            <w:tcW w:w="1482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新204公路桥、新省道334公路桥、曙光电灌站、勇敢大桥、夏堡北大桥、焦港桥、碾砣港闸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140</w:t>
            </w:r>
          </w:p>
        </w:tc>
        <w:tc>
          <w:tcPr>
            <w:tcW w:w="1359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未启动</w:t>
            </w:r>
          </w:p>
        </w:tc>
        <w:tc>
          <w:tcPr>
            <w:tcW w:w="745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完成</w:t>
            </w:r>
          </w:p>
        </w:tc>
        <w:tc>
          <w:tcPr>
            <w:tcW w:w="915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2018年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市农委</w:t>
            </w:r>
          </w:p>
        </w:tc>
        <w:tc>
          <w:tcPr>
            <w:tcW w:w="1123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如皋十三五水环境保护规划</w:t>
            </w:r>
          </w:p>
        </w:tc>
      </w:tr>
    </w:tbl>
    <w:p>
      <w:pPr>
        <w:spacing w:line="590" w:lineRule="exact"/>
        <w:jc w:val="center"/>
        <w:rPr>
          <w:rFonts w:ascii="Times Roman" w:hAnsi="Times Roman"/>
          <w:szCs w:val="32"/>
        </w:rPr>
      </w:pPr>
    </w:p>
    <w:p>
      <w:pPr>
        <w:spacing w:line="590" w:lineRule="exact"/>
        <w:ind w:firstLine="0"/>
        <w:jc w:val="center"/>
        <w:rPr>
          <w:rFonts w:hint="eastAsia" w:ascii="Times Roman" w:hAnsi="Times Roman"/>
          <w:b/>
          <w:szCs w:val="32"/>
        </w:rPr>
      </w:pPr>
    </w:p>
    <w:p>
      <w:pPr>
        <w:spacing w:line="590" w:lineRule="exact"/>
        <w:ind w:firstLine="0"/>
        <w:jc w:val="center"/>
        <w:rPr>
          <w:rFonts w:hint="eastAsia" w:ascii="Times Roman" w:hAnsi="Times Roman"/>
          <w:b/>
          <w:szCs w:val="32"/>
        </w:rPr>
      </w:pPr>
    </w:p>
    <w:p>
      <w:pPr>
        <w:spacing w:line="590" w:lineRule="exact"/>
        <w:ind w:firstLine="0"/>
        <w:jc w:val="center"/>
        <w:rPr>
          <w:rFonts w:ascii="Times Roman" w:hAnsi="Times Roman"/>
          <w:b/>
          <w:szCs w:val="32"/>
        </w:rPr>
      </w:pPr>
      <w:r>
        <w:rPr>
          <w:rFonts w:ascii="Times Roman" w:hAnsi="Times Roman"/>
          <w:b/>
          <w:szCs w:val="32"/>
        </w:rPr>
        <w:t>表5  船舶港口污染防治项目</w:t>
      </w:r>
    </w:p>
    <w:tbl>
      <w:tblPr>
        <w:tblStyle w:val="7"/>
        <w:tblW w:w="15145" w:type="dxa"/>
        <w:jc w:val="center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761"/>
        <w:gridCol w:w="851"/>
        <w:gridCol w:w="1067"/>
        <w:gridCol w:w="2410"/>
        <w:gridCol w:w="851"/>
        <w:gridCol w:w="1118"/>
        <w:gridCol w:w="1130"/>
        <w:gridCol w:w="850"/>
        <w:gridCol w:w="1559"/>
        <w:gridCol w:w="709"/>
        <w:gridCol w:w="992"/>
        <w:gridCol w:w="914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tblHeader/>
          <w:jc w:val="center"/>
        </w:trPr>
        <w:tc>
          <w:tcPr>
            <w:tcW w:w="657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序号</w:t>
            </w:r>
          </w:p>
        </w:tc>
        <w:tc>
          <w:tcPr>
            <w:tcW w:w="76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项目类别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县（市、区）</w:t>
            </w:r>
          </w:p>
        </w:tc>
        <w:tc>
          <w:tcPr>
            <w:tcW w:w="1067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项目名称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建设内容、规模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所属控制单元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目标水体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目标</w:t>
            </w:r>
          </w:p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断面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计划总投资(万元）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项目进度</w:t>
            </w:r>
          </w:p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（截至2017年12月底）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年度建设目标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建设</w:t>
            </w:r>
          </w:p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期限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责任</w:t>
            </w:r>
          </w:p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单位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项目</w:t>
            </w:r>
          </w:p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657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1</w:t>
            </w:r>
          </w:p>
        </w:tc>
        <w:tc>
          <w:tcPr>
            <w:tcW w:w="761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港口码头污染防治项目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</w:t>
            </w:r>
          </w:p>
        </w:tc>
        <w:tc>
          <w:tcPr>
            <w:tcW w:w="1067" w:type="dxa"/>
            <w:shd w:val="clear" w:color="000000" w:fill="FFFFFF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如皋港环保节能技改项目</w:t>
            </w:r>
          </w:p>
        </w:tc>
        <w:tc>
          <w:tcPr>
            <w:tcW w:w="2410" w:type="dxa"/>
            <w:shd w:val="clear" w:color="000000" w:fill="FFFFFF"/>
            <w:vAlign w:val="center"/>
          </w:tcPr>
          <w:p>
            <w:pPr>
              <w:spacing w:line="280" w:lineRule="exact"/>
              <w:ind w:firstLine="0"/>
              <w:rPr>
                <w:rFonts w:ascii="Times Roman" w:hAnsi="Times Roman"/>
                <w:snapToGrid/>
                <w:spacing w:val="-6"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（1）场地雨污管网扩量替换更新改造；（2）污水处理站升级扩容；（3）新增防尘网和湿法除尘系统。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44/C53</w:t>
            </w:r>
          </w:p>
        </w:tc>
        <w:tc>
          <w:tcPr>
            <w:tcW w:w="111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长江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姚港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24945.24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施工队10月初进场、开始打桩，11月10日，打桩结束，现在开始做地基。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完成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2018年</w:t>
            </w:r>
          </w:p>
        </w:tc>
        <w:tc>
          <w:tcPr>
            <w:tcW w:w="914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长江镇、</w:t>
            </w:r>
            <w:r>
              <w:rPr>
                <w:rFonts w:ascii="Times Roman" w:hAnsi="Times Roman"/>
                <w:snapToGrid/>
                <w:sz w:val="21"/>
                <w:szCs w:val="21"/>
              </w:rPr>
              <w:t>如皋港务集团有限公司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新增</w:t>
            </w:r>
          </w:p>
        </w:tc>
      </w:tr>
    </w:tbl>
    <w:p>
      <w:pPr>
        <w:spacing w:line="590" w:lineRule="exact"/>
        <w:ind w:firstLine="640" w:firstLineChars="200"/>
        <w:jc w:val="center"/>
        <w:rPr>
          <w:rFonts w:ascii="Times Roman" w:hAnsi="Times Roman"/>
          <w:szCs w:val="32"/>
        </w:rPr>
      </w:pPr>
    </w:p>
    <w:p>
      <w:pPr>
        <w:spacing w:line="590" w:lineRule="exact"/>
        <w:ind w:firstLine="643" w:firstLineChars="200"/>
        <w:jc w:val="center"/>
        <w:rPr>
          <w:rFonts w:hint="eastAsia" w:ascii="Times Roman" w:hAnsi="Times Roman"/>
          <w:b/>
          <w:szCs w:val="32"/>
        </w:rPr>
      </w:pPr>
    </w:p>
    <w:p>
      <w:pPr>
        <w:spacing w:line="590" w:lineRule="exact"/>
        <w:ind w:firstLine="643" w:firstLineChars="200"/>
        <w:jc w:val="center"/>
        <w:rPr>
          <w:rFonts w:hint="eastAsia" w:ascii="Times Roman" w:hAnsi="Times Roman"/>
          <w:b/>
          <w:szCs w:val="32"/>
        </w:rPr>
      </w:pPr>
    </w:p>
    <w:p>
      <w:pPr>
        <w:spacing w:line="590" w:lineRule="exact"/>
        <w:ind w:firstLine="643" w:firstLineChars="200"/>
        <w:jc w:val="center"/>
        <w:rPr>
          <w:rFonts w:hint="eastAsia" w:ascii="Times Roman" w:hAnsi="Times Roman"/>
          <w:b/>
          <w:szCs w:val="32"/>
        </w:rPr>
      </w:pPr>
    </w:p>
    <w:p>
      <w:pPr>
        <w:spacing w:line="590" w:lineRule="exact"/>
        <w:ind w:firstLine="643" w:firstLineChars="200"/>
        <w:jc w:val="center"/>
        <w:rPr>
          <w:rFonts w:hint="eastAsia" w:ascii="Times Roman" w:hAnsi="Times Roman"/>
          <w:b/>
          <w:szCs w:val="32"/>
        </w:rPr>
      </w:pPr>
    </w:p>
    <w:p>
      <w:pPr>
        <w:spacing w:line="590" w:lineRule="exact"/>
        <w:ind w:firstLine="643" w:firstLineChars="200"/>
        <w:jc w:val="center"/>
        <w:rPr>
          <w:rFonts w:hint="eastAsia" w:ascii="Times Roman" w:hAnsi="Times Roman"/>
          <w:b/>
          <w:szCs w:val="32"/>
        </w:rPr>
      </w:pPr>
    </w:p>
    <w:p>
      <w:pPr>
        <w:spacing w:line="590" w:lineRule="exact"/>
        <w:ind w:firstLine="643" w:firstLineChars="200"/>
        <w:jc w:val="center"/>
        <w:rPr>
          <w:rFonts w:hint="eastAsia" w:ascii="Times Roman" w:hAnsi="Times Roman"/>
          <w:b/>
          <w:szCs w:val="32"/>
        </w:rPr>
      </w:pPr>
    </w:p>
    <w:p>
      <w:pPr>
        <w:spacing w:line="590" w:lineRule="exact"/>
        <w:ind w:firstLine="643" w:firstLineChars="200"/>
        <w:jc w:val="center"/>
        <w:rPr>
          <w:rFonts w:hint="eastAsia" w:ascii="Times Roman" w:hAnsi="Times Roman"/>
          <w:b/>
          <w:szCs w:val="32"/>
        </w:rPr>
      </w:pPr>
    </w:p>
    <w:p>
      <w:pPr>
        <w:spacing w:line="590" w:lineRule="exact"/>
        <w:ind w:firstLine="643" w:firstLineChars="200"/>
        <w:jc w:val="center"/>
        <w:rPr>
          <w:rFonts w:ascii="Times Roman" w:hAnsi="Times Roman"/>
          <w:b/>
          <w:szCs w:val="32"/>
        </w:rPr>
      </w:pPr>
      <w:r>
        <w:rPr>
          <w:rFonts w:ascii="Times Roman" w:hAnsi="Times Roman"/>
          <w:b/>
          <w:szCs w:val="32"/>
        </w:rPr>
        <w:t>表6  水生态保护项目</w:t>
      </w:r>
    </w:p>
    <w:tbl>
      <w:tblPr>
        <w:tblStyle w:val="7"/>
        <w:tblW w:w="1522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719"/>
        <w:gridCol w:w="900"/>
        <w:gridCol w:w="1409"/>
        <w:gridCol w:w="2551"/>
        <w:gridCol w:w="1073"/>
        <w:gridCol w:w="1134"/>
        <w:gridCol w:w="1318"/>
        <w:gridCol w:w="850"/>
        <w:gridCol w:w="1108"/>
        <w:gridCol w:w="708"/>
        <w:gridCol w:w="957"/>
        <w:gridCol w:w="851"/>
        <w:gridCol w:w="10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tblHeader/>
          <w:jc w:val="center"/>
        </w:trPr>
        <w:tc>
          <w:tcPr>
            <w:tcW w:w="56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序号</w:t>
            </w:r>
          </w:p>
        </w:tc>
        <w:tc>
          <w:tcPr>
            <w:tcW w:w="719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项目</w:t>
            </w:r>
          </w:p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类别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县（市、区）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项目名称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建设内容、规模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所属控制单元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目标水体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目标断面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计划总投资(万元）</w:t>
            </w:r>
          </w:p>
        </w:tc>
        <w:tc>
          <w:tcPr>
            <w:tcW w:w="110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项目进度（截至2017年12月底）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年度建设目标</w:t>
            </w:r>
          </w:p>
        </w:tc>
        <w:tc>
          <w:tcPr>
            <w:tcW w:w="957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建设</w:t>
            </w:r>
          </w:p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期限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责任</w:t>
            </w:r>
          </w:p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单位</w:t>
            </w:r>
          </w:p>
        </w:tc>
        <w:tc>
          <w:tcPr>
            <w:tcW w:w="108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项目</w:t>
            </w:r>
          </w:p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1</w:t>
            </w:r>
          </w:p>
        </w:tc>
        <w:tc>
          <w:tcPr>
            <w:tcW w:w="719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城乡河道清淤疏浚项目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县乡河道生态清淤工程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对1条县级河道进行生态清淤，总长度2公里，疏浚土方2万方；对10条（段）乡级河道进行生态清淤，总长度31公里，疏浚土方30万方，更新改造建筑物50座(含拆坝建桥)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24/C41、C42、15/C43、44/C53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如泰运河、通扬运河、焦港河、如海运河、长江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新省道334公路桥、曙光电灌站、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1500</w:t>
            </w:r>
          </w:p>
        </w:tc>
        <w:tc>
          <w:tcPr>
            <w:tcW w:w="110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未启动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完成</w:t>
            </w:r>
          </w:p>
        </w:tc>
        <w:tc>
          <w:tcPr>
            <w:tcW w:w="957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2018年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市水务局</w:t>
            </w:r>
          </w:p>
        </w:tc>
        <w:tc>
          <w:tcPr>
            <w:tcW w:w="108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如皋市十三五水环境保护规划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2</w:t>
            </w:r>
          </w:p>
        </w:tc>
        <w:tc>
          <w:tcPr>
            <w:tcW w:w="719" w:type="dxa"/>
            <w:vMerge w:val="restart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水系连通和闸坝建设项目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</w:t>
            </w:r>
          </w:p>
        </w:tc>
        <w:tc>
          <w:tcPr>
            <w:tcW w:w="1409" w:type="dxa"/>
            <w:vMerge w:val="restart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水系畅通工程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龙游河二期建设工程</w:t>
            </w:r>
          </w:p>
        </w:tc>
        <w:tc>
          <w:tcPr>
            <w:tcW w:w="1073" w:type="dxa"/>
            <w:vMerge w:val="restart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24/C40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如泰运河</w:t>
            </w:r>
          </w:p>
        </w:tc>
        <w:tc>
          <w:tcPr>
            <w:tcW w:w="1318" w:type="dxa"/>
            <w:vMerge w:val="restart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新204公路桥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4000</w:t>
            </w:r>
          </w:p>
        </w:tc>
        <w:tc>
          <w:tcPr>
            <w:tcW w:w="110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在建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完成</w:t>
            </w:r>
          </w:p>
        </w:tc>
        <w:tc>
          <w:tcPr>
            <w:tcW w:w="957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2018年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市住建局</w:t>
            </w:r>
          </w:p>
        </w:tc>
        <w:tc>
          <w:tcPr>
            <w:tcW w:w="1081" w:type="dxa"/>
            <w:vMerge w:val="restart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如皋市十三五水环境保护规划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3</w:t>
            </w:r>
          </w:p>
        </w:tc>
        <w:tc>
          <w:tcPr>
            <w:tcW w:w="719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</w:t>
            </w:r>
          </w:p>
        </w:tc>
        <w:tc>
          <w:tcPr>
            <w:tcW w:w="1409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宝塔河整治工程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1318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2000</w:t>
            </w:r>
          </w:p>
        </w:tc>
        <w:tc>
          <w:tcPr>
            <w:tcW w:w="110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在建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完成</w:t>
            </w:r>
          </w:p>
        </w:tc>
        <w:tc>
          <w:tcPr>
            <w:tcW w:w="957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2018年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4</w:t>
            </w:r>
          </w:p>
        </w:tc>
        <w:tc>
          <w:tcPr>
            <w:tcW w:w="719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</w:t>
            </w:r>
          </w:p>
        </w:tc>
        <w:tc>
          <w:tcPr>
            <w:tcW w:w="1409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大司马河整治工程</w:t>
            </w:r>
          </w:p>
        </w:tc>
        <w:tc>
          <w:tcPr>
            <w:tcW w:w="1073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1318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2000</w:t>
            </w:r>
          </w:p>
        </w:tc>
        <w:tc>
          <w:tcPr>
            <w:tcW w:w="110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在建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完成</w:t>
            </w:r>
          </w:p>
        </w:tc>
        <w:tc>
          <w:tcPr>
            <w:tcW w:w="957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2018年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1081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90" w:hRule="atLeast"/>
          <w:jc w:val="center"/>
        </w:trPr>
        <w:tc>
          <w:tcPr>
            <w:tcW w:w="568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5</w:t>
            </w:r>
          </w:p>
        </w:tc>
        <w:tc>
          <w:tcPr>
            <w:tcW w:w="719" w:type="dxa"/>
            <w:vMerge w:val="restart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黑臭水体整治项目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</w:t>
            </w:r>
          </w:p>
        </w:tc>
        <w:tc>
          <w:tcPr>
            <w:tcW w:w="1409" w:type="dxa"/>
            <w:vMerge w:val="restart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城市黑臭水体整治</w:t>
            </w:r>
          </w:p>
        </w:tc>
        <w:tc>
          <w:tcPr>
            <w:tcW w:w="2551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皋南河（宣化路-惠龙路）治理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24/C40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如泰运河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新204公路桥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500</w:t>
            </w:r>
          </w:p>
        </w:tc>
        <w:tc>
          <w:tcPr>
            <w:tcW w:w="1108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未启动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完成</w:t>
            </w:r>
          </w:p>
        </w:tc>
        <w:tc>
          <w:tcPr>
            <w:tcW w:w="957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2018年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市</w:t>
            </w:r>
            <w:r>
              <w:rPr>
                <w:rFonts w:hint="eastAsia" w:ascii="Times Roman" w:hAnsi="Times Roman"/>
                <w:snapToGrid/>
                <w:sz w:val="21"/>
                <w:szCs w:val="21"/>
              </w:rPr>
              <w:t>规划</w:t>
            </w:r>
            <w:r>
              <w:rPr>
                <w:rFonts w:ascii="Times Roman" w:hAnsi="Times Roman"/>
                <w:snapToGrid/>
                <w:sz w:val="21"/>
                <w:szCs w:val="21"/>
              </w:rPr>
              <w:t>局</w:t>
            </w:r>
          </w:p>
        </w:tc>
        <w:tc>
          <w:tcPr>
            <w:tcW w:w="1081" w:type="dxa"/>
            <w:shd w:val="clear" w:color="000000" w:fill="FFFFFF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如皋市“263”专项行动实施方案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68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hint="eastAsia"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6</w:t>
            </w:r>
          </w:p>
        </w:tc>
        <w:tc>
          <w:tcPr>
            <w:tcW w:w="719" w:type="dxa"/>
            <w:vMerge w:val="continue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1409" w:type="dxa"/>
            <w:vMerge w:val="continue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幸福河（惠政小区）段、幸福河（益寿路至花市路）段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24/C40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如泰运河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新204公路桥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8</w:t>
            </w:r>
            <w:r>
              <w:rPr>
                <w:rFonts w:ascii="Times Roman" w:hAnsi="Times Roman"/>
                <w:snapToGrid/>
                <w:sz w:val="21"/>
                <w:szCs w:val="21"/>
              </w:rPr>
              <w:t>00</w:t>
            </w:r>
          </w:p>
        </w:tc>
        <w:tc>
          <w:tcPr>
            <w:tcW w:w="1108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未启动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完成</w:t>
            </w:r>
          </w:p>
        </w:tc>
        <w:tc>
          <w:tcPr>
            <w:tcW w:w="957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2018年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市住建局</w:t>
            </w:r>
          </w:p>
        </w:tc>
        <w:tc>
          <w:tcPr>
            <w:tcW w:w="1081" w:type="dxa"/>
            <w:shd w:val="clear" w:color="000000" w:fill="FFFFFF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新增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7</w:t>
            </w:r>
          </w:p>
        </w:tc>
        <w:tc>
          <w:tcPr>
            <w:tcW w:w="719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农村黑臭河流整治工程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开展农村黑臭河流整治，2018年底前完成50条农村黑臭河道治理，总长度40公里。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24/C41、24/C42、15/C43、44/C53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如泰运河、通扬运河、焦港河、如海运河、长江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新省道334公路桥、曙光电灌站、勇敢大桥、夏堡北大桥、焦港桥、碾砣港闸、姚港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600</w:t>
            </w:r>
          </w:p>
        </w:tc>
        <w:tc>
          <w:tcPr>
            <w:tcW w:w="110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未启动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完成</w:t>
            </w:r>
          </w:p>
        </w:tc>
        <w:tc>
          <w:tcPr>
            <w:tcW w:w="957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2018年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市水务局</w:t>
            </w:r>
          </w:p>
        </w:tc>
        <w:tc>
          <w:tcPr>
            <w:tcW w:w="108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如皋市十三五水环境保护规划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  <w:jc w:val="center"/>
        </w:trPr>
        <w:tc>
          <w:tcPr>
            <w:tcW w:w="568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8</w:t>
            </w:r>
          </w:p>
        </w:tc>
        <w:tc>
          <w:tcPr>
            <w:tcW w:w="719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加油站地下油罐更新改造项目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加油站地下油罐改造</w:t>
            </w:r>
          </w:p>
        </w:tc>
        <w:tc>
          <w:tcPr>
            <w:tcW w:w="2551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68家加油站250只加油罐改造</w:t>
            </w:r>
          </w:p>
        </w:tc>
        <w:tc>
          <w:tcPr>
            <w:tcW w:w="1073" w:type="dxa"/>
            <w:shd w:val="clear" w:color="000000" w:fill="FFFFFF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24/C40、C41、C42、15/C43</w:t>
            </w:r>
          </w:p>
        </w:tc>
        <w:tc>
          <w:tcPr>
            <w:tcW w:w="1134" w:type="dxa"/>
            <w:shd w:val="clear" w:color="000000" w:fill="FFFFFF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如泰运河、通扬运河、焦港河、如海运河</w:t>
            </w:r>
          </w:p>
        </w:tc>
        <w:tc>
          <w:tcPr>
            <w:tcW w:w="1318" w:type="dxa"/>
            <w:shd w:val="clear" w:color="000000" w:fill="FFFFFF"/>
            <w:vAlign w:val="center"/>
          </w:tcPr>
          <w:p>
            <w:pPr>
              <w:widowControl/>
              <w:autoSpaceDE/>
              <w:autoSpaceDN/>
              <w:snapToGrid/>
              <w:spacing w:line="24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新204公路桥、新省道334公路桥、曙光电灌站、勇敢大桥、夏堡北大桥、焦港桥、碾砣港闸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1000</w:t>
            </w:r>
          </w:p>
        </w:tc>
        <w:tc>
          <w:tcPr>
            <w:tcW w:w="110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在建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完成</w:t>
            </w:r>
          </w:p>
        </w:tc>
        <w:tc>
          <w:tcPr>
            <w:tcW w:w="957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2018年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市</w:t>
            </w:r>
            <w:r>
              <w:rPr>
                <w:rFonts w:hint="eastAsia" w:ascii="Times Roman" w:hAnsi="Times Roman"/>
                <w:snapToGrid/>
                <w:sz w:val="21"/>
                <w:szCs w:val="21"/>
              </w:rPr>
              <w:t>商务局、环保局</w:t>
            </w:r>
          </w:p>
        </w:tc>
        <w:tc>
          <w:tcPr>
            <w:tcW w:w="1081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2017年水污染治工程结转</w:t>
            </w:r>
          </w:p>
        </w:tc>
      </w:tr>
    </w:tbl>
    <w:p>
      <w:pPr>
        <w:spacing w:line="590" w:lineRule="exact"/>
        <w:ind w:firstLine="0"/>
        <w:jc w:val="center"/>
        <w:rPr>
          <w:rFonts w:hint="eastAsia" w:ascii="Times Roman" w:hAnsi="Times Roman"/>
          <w:b/>
          <w:szCs w:val="32"/>
        </w:rPr>
      </w:pPr>
    </w:p>
    <w:p>
      <w:pPr>
        <w:spacing w:line="590" w:lineRule="exact"/>
        <w:ind w:firstLine="0"/>
        <w:jc w:val="center"/>
        <w:rPr>
          <w:rFonts w:hint="eastAsia" w:ascii="Times Roman" w:hAnsi="Times Roman"/>
          <w:b/>
          <w:szCs w:val="32"/>
        </w:rPr>
      </w:pPr>
    </w:p>
    <w:p>
      <w:pPr>
        <w:spacing w:line="590" w:lineRule="exact"/>
        <w:ind w:firstLine="0"/>
        <w:jc w:val="center"/>
        <w:rPr>
          <w:rFonts w:hint="eastAsia" w:ascii="Times Roman" w:hAnsi="Times Roman"/>
          <w:b/>
          <w:szCs w:val="32"/>
        </w:rPr>
      </w:pPr>
    </w:p>
    <w:p>
      <w:pPr>
        <w:spacing w:line="590" w:lineRule="exact"/>
        <w:ind w:firstLine="0"/>
        <w:jc w:val="center"/>
        <w:rPr>
          <w:rFonts w:hint="eastAsia" w:ascii="Times Roman" w:hAnsi="Times Roman"/>
          <w:b/>
          <w:szCs w:val="32"/>
        </w:rPr>
      </w:pPr>
    </w:p>
    <w:p>
      <w:pPr>
        <w:spacing w:line="590" w:lineRule="exact"/>
        <w:ind w:firstLine="0"/>
        <w:jc w:val="center"/>
        <w:rPr>
          <w:rFonts w:ascii="Times Roman" w:hAnsi="Times Roman"/>
          <w:b/>
          <w:szCs w:val="32"/>
        </w:rPr>
      </w:pPr>
      <w:r>
        <w:rPr>
          <w:rFonts w:ascii="Times Roman" w:hAnsi="Times Roman"/>
          <w:b/>
          <w:szCs w:val="32"/>
        </w:rPr>
        <w:t>表7  能力建设项目</w:t>
      </w:r>
    </w:p>
    <w:tbl>
      <w:tblPr>
        <w:tblStyle w:val="7"/>
        <w:tblW w:w="15194" w:type="dxa"/>
        <w:jc w:val="center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992"/>
        <w:gridCol w:w="850"/>
        <w:gridCol w:w="1062"/>
        <w:gridCol w:w="2564"/>
        <w:gridCol w:w="936"/>
        <w:gridCol w:w="895"/>
        <w:gridCol w:w="948"/>
        <w:gridCol w:w="850"/>
        <w:gridCol w:w="1276"/>
        <w:gridCol w:w="709"/>
        <w:gridCol w:w="968"/>
        <w:gridCol w:w="1252"/>
        <w:gridCol w:w="11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tblHeader/>
          <w:jc w:val="center"/>
        </w:trPr>
        <w:tc>
          <w:tcPr>
            <w:tcW w:w="710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序号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项目</w:t>
            </w:r>
          </w:p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类别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县（市、区）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项目名称</w:t>
            </w:r>
          </w:p>
        </w:tc>
        <w:tc>
          <w:tcPr>
            <w:tcW w:w="2564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建设内容、规模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所属控制单元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目标</w:t>
            </w:r>
          </w:p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水体</w:t>
            </w:r>
          </w:p>
        </w:tc>
        <w:tc>
          <w:tcPr>
            <w:tcW w:w="94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目标</w:t>
            </w:r>
          </w:p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断面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计划总投资(万元）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项目进度（截至2017年12月底）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年度建设目标</w:t>
            </w:r>
          </w:p>
        </w:tc>
        <w:tc>
          <w:tcPr>
            <w:tcW w:w="968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建设</w:t>
            </w:r>
          </w:p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期限</w:t>
            </w:r>
          </w:p>
        </w:tc>
        <w:tc>
          <w:tcPr>
            <w:tcW w:w="1252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责任</w:t>
            </w:r>
          </w:p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单位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项目</w:t>
            </w:r>
          </w:p>
          <w:p>
            <w:pPr>
              <w:widowControl/>
              <w:autoSpaceDE/>
              <w:autoSpaceDN/>
              <w:snapToGrid/>
              <w:spacing w:line="280" w:lineRule="exact"/>
              <w:ind w:firstLine="0"/>
              <w:jc w:val="center"/>
              <w:rPr>
                <w:rFonts w:ascii="Times Roman" w:hAnsi="Times Roman" w:eastAsia="黑体"/>
                <w:snapToGrid/>
                <w:sz w:val="21"/>
                <w:szCs w:val="21"/>
              </w:rPr>
            </w:pPr>
            <w:r>
              <w:rPr>
                <w:rFonts w:ascii="Times Roman" w:hAnsi="Times Roman" w:eastAsia="黑体"/>
                <w:snapToGrid/>
                <w:sz w:val="21"/>
                <w:szCs w:val="21"/>
              </w:rPr>
              <w:t>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  <w:jc w:val="center"/>
        </w:trPr>
        <w:tc>
          <w:tcPr>
            <w:tcW w:w="710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环境风险防控与应急系统建设项目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</w:t>
            </w:r>
          </w:p>
        </w:tc>
        <w:tc>
          <w:tcPr>
            <w:tcW w:w="1062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如泰运河接通工程</w:t>
            </w:r>
          </w:p>
        </w:tc>
        <w:tc>
          <w:tcPr>
            <w:tcW w:w="2564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napToGrid/>
              <w:spacing w:line="24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在泰兴、如皋两市边界连接段新建控制闸一座，设计流量110立方米/秒，同时开挖接通引河674米。</w:t>
            </w:r>
          </w:p>
        </w:tc>
        <w:tc>
          <w:tcPr>
            <w:tcW w:w="936" w:type="dxa"/>
            <w:shd w:val="clear" w:color="000000" w:fill="FFFFFF"/>
            <w:vAlign w:val="center"/>
          </w:tcPr>
          <w:p>
            <w:pPr>
              <w:widowControl/>
              <w:autoSpaceDE/>
              <w:autoSpaceDN/>
              <w:snapToGrid/>
              <w:spacing w:line="24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24/C40</w:t>
            </w:r>
          </w:p>
        </w:tc>
        <w:tc>
          <w:tcPr>
            <w:tcW w:w="895" w:type="dxa"/>
            <w:shd w:val="clear" w:color="000000" w:fill="FFFFFF"/>
            <w:vAlign w:val="center"/>
          </w:tcPr>
          <w:p>
            <w:pPr>
              <w:widowControl/>
              <w:autoSpaceDE/>
              <w:autoSpaceDN/>
              <w:snapToGrid/>
              <w:spacing w:line="24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如泰运河</w:t>
            </w:r>
          </w:p>
        </w:tc>
        <w:tc>
          <w:tcPr>
            <w:tcW w:w="948" w:type="dxa"/>
            <w:shd w:val="clear" w:color="000000" w:fill="FFFFFF"/>
            <w:vAlign w:val="center"/>
          </w:tcPr>
          <w:p>
            <w:pPr>
              <w:widowControl/>
              <w:autoSpaceDE/>
              <w:autoSpaceDN/>
              <w:snapToGrid/>
              <w:spacing w:line="24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新204公路桥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autoSpaceDE/>
              <w:autoSpaceDN/>
              <w:snapToGrid/>
              <w:spacing w:line="24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8786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autoSpaceDE/>
              <w:autoSpaceDN/>
              <w:snapToGrid/>
              <w:spacing w:line="24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正在进行可研报批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在建</w:t>
            </w:r>
          </w:p>
        </w:tc>
        <w:tc>
          <w:tcPr>
            <w:tcW w:w="968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2019年</w:t>
            </w:r>
          </w:p>
        </w:tc>
        <w:tc>
          <w:tcPr>
            <w:tcW w:w="1252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市水务局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autoSpaceDE/>
              <w:autoSpaceDN/>
              <w:snapToGrid/>
              <w:spacing w:line="240" w:lineRule="exact"/>
              <w:ind w:firstLine="0"/>
              <w:jc w:val="center"/>
              <w:rPr>
                <w:rFonts w:ascii="Times Roman" w:hAnsi="Times Roman"/>
                <w:snapToGrid/>
                <w:spacing w:val="-8"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pacing w:val="-8"/>
                <w:sz w:val="21"/>
                <w:szCs w:val="21"/>
              </w:rPr>
              <w:t>全国江河湖库水系综合整治实施方案</w:t>
            </w:r>
            <w:r>
              <w:rPr>
                <w:rFonts w:ascii="Times Roman" w:hAnsi="Times Roman"/>
                <w:snapToGrid/>
                <w:spacing w:val="-28"/>
                <w:sz w:val="21"/>
                <w:szCs w:val="21"/>
              </w:rPr>
              <w:t>（2016-2020）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710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2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水生态环境监测站网建设项目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水质网格化智能监测系统</w:t>
            </w:r>
          </w:p>
        </w:tc>
        <w:tc>
          <w:tcPr>
            <w:tcW w:w="2564" w:type="dxa"/>
            <w:vAlign w:val="center"/>
          </w:tcPr>
          <w:p>
            <w:pPr>
              <w:widowControl/>
              <w:autoSpaceDE/>
              <w:autoSpaceDN/>
              <w:snapToGrid/>
              <w:spacing w:line="24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2017年前在一级河道设置地表水智能监测系统，开展镇域间的生态补偿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autoSpaceDE/>
              <w:autoSpaceDN/>
              <w:snapToGrid/>
              <w:spacing w:line="24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如皋全市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autoSpaceDE/>
              <w:autoSpaceDN/>
              <w:snapToGrid/>
              <w:spacing w:line="24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如皋各主要河道</w:t>
            </w:r>
          </w:p>
        </w:tc>
        <w:tc>
          <w:tcPr>
            <w:tcW w:w="948" w:type="dxa"/>
            <w:vAlign w:val="center"/>
          </w:tcPr>
          <w:p>
            <w:pPr>
              <w:widowControl/>
              <w:autoSpaceDE/>
              <w:autoSpaceDN/>
              <w:snapToGrid/>
              <w:spacing w:line="24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如皋各主要断面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autoSpaceDE/>
              <w:autoSpaceDN/>
              <w:snapToGrid/>
              <w:spacing w:line="24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3280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autoSpaceDE/>
              <w:autoSpaceDN/>
              <w:snapToGrid/>
              <w:spacing w:line="22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地表水智能监测系统正在点位论证；镇域间的生态补偿已开始监测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完成</w:t>
            </w:r>
          </w:p>
        </w:tc>
        <w:tc>
          <w:tcPr>
            <w:tcW w:w="968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2018年</w:t>
            </w:r>
          </w:p>
        </w:tc>
        <w:tc>
          <w:tcPr>
            <w:tcW w:w="1252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市环保局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2017年水污染治工程结转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710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3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left"/>
              <w:rPr>
                <w:rFonts w:ascii="Times Roman" w:hAnsi="Times Roman"/>
                <w:snapToGrid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如皋市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环境监测能力建设工程</w:t>
            </w:r>
          </w:p>
        </w:tc>
        <w:tc>
          <w:tcPr>
            <w:tcW w:w="2564" w:type="dxa"/>
            <w:vAlign w:val="center"/>
          </w:tcPr>
          <w:p>
            <w:pPr>
              <w:widowControl/>
              <w:autoSpaceDE/>
              <w:autoSpaceDN/>
              <w:snapToGrid/>
              <w:spacing w:line="22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建设水质检测中心二级化验室，增添监测仪器（水质自动监测站建设，重金属监测仪器等），配置水质在线监控设施。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autoSpaceDE/>
              <w:autoSpaceDN/>
              <w:snapToGrid/>
              <w:spacing w:line="24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如皋全市</w:t>
            </w:r>
          </w:p>
        </w:tc>
        <w:tc>
          <w:tcPr>
            <w:tcW w:w="895" w:type="dxa"/>
            <w:vAlign w:val="center"/>
          </w:tcPr>
          <w:p>
            <w:pPr>
              <w:widowControl/>
              <w:autoSpaceDE/>
              <w:autoSpaceDN/>
              <w:snapToGrid/>
              <w:spacing w:line="24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如皋各主要河道</w:t>
            </w:r>
          </w:p>
        </w:tc>
        <w:tc>
          <w:tcPr>
            <w:tcW w:w="948" w:type="dxa"/>
            <w:vAlign w:val="center"/>
          </w:tcPr>
          <w:p>
            <w:pPr>
              <w:widowControl/>
              <w:autoSpaceDE/>
              <w:autoSpaceDN/>
              <w:snapToGrid/>
              <w:spacing w:line="24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如皋各主要断面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autoSpaceDE/>
              <w:autoSpaceDN/>
              <w:snapToGrid/>
              <w:spacing w:line="24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1600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autoSpaceDE/>
              <w:autoSpaceDN/>
              <w:snapToGrid/>
              <w:spacing w:line="24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在建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完成</w:t>
            </w:r>
          </w:p>
        </w:tc>
        <w:tc>
          <w:tcPr>
            <w:tcW w:w="968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2018年</w:t>
            </w:r>
          </w:p>
        </w:tc>
        <w:tc>
          <w:tcPr>
            <w:tcW w:w="1252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hint="eastAsia" w:ascii="Times Roman" w:hAnsi="Times Roman"/>
                <w:snapToGrid/>
                <w:sz w:val="21"/>
                <w:szCs w:val="21"/>
              </w:rPr>
              <w:t>市住建局、如皋自来水厂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autoSpaceDE/>
              <w:autoSpaceDN/>
              <w:snapToGrid/>
              <w:spacing w:line="260" w:lineRule="exact"/>
              <w:ind w:firstLine="0"/>
              <w:jc w:val="center"/>
              <w:rPr>
                <w:rFonts w:ascii="Times Roman" w:hAnsi="Times Roman"/>
                <w:snapToGrid/>
                <w:sz w:val="21"/>
                <w:szCs w:val="21"/>
              </w:rPr>
            </w:pPr>
            <w:r>
              <w:rPr>
                <w:rFonts w:ascii="Times Roman" w:hAnsi="Times Roman"/>
                <w:snapToGrid/>
                <w:sz w:val="21"/>
                <w:szCs w:val="21"/>
              </w:rPr>
              <w:t>2017年水污染治工程结转</w:t>
            </w:r>
          </w:p>
        </w:tc>
      </w:tr>
    </w:tbl>
    <w:p>
      <w:pPr>
        <w:spacing w:line="590" w:lineRule="exact"/>
        <w:ind w:firstLine="0"/>
        <w:jc w:val="center"/>
        <w:rPr>
          <w:rFonts w:ascii="Times Roman" w:hAnsi="Times Roman"/>
          <w:b/>
          <w:szCs w:val="32"/>
        </w:rPr>
      </w:pPr>
    </w:p>
    <w:p>
      <w:pPr>
        <w:spacing w:line="590" w:lineRule="exact"/>
        <w:ind w:firstLine="0"/>
        <w:jc w:val="center"/>
        <w:rPr>
          <w:rFonts w:ascii="Times Roman" w:hAnsi="Times Roman"/>
          <w:b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</w:rPr>
      </w:pPr>
    </w:p>
    <w:sectPr>
      <w:footerReference r:id="rId6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方正黑体_GBK">
    <w:altName w:val="宋体-方正超大字符集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鼎简黑体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宋体-方正超大字符集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大宋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Times 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jc w:val="center"/>
      <w:rPr>
        <w:rFonts w:ascii="Times Roman" w:hAnsi="Times Roman"/>
        <w:sz w:val="28"/>
        <w:szCs w:val="28"/>
        <w:lang w:eastAsia="zh-CN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 w:val="0"/>
                            <w:autoSpaceDN w:val="0"/>
                            <w:bidi w:val="0"/>
                            <w:adjustRightInd/>
                            <w:snapToGrid w:val="0"/>
                            <w:ind w:left="283" w:right="283" w:firstLine="0"/>
                            <w:textAlignment w:val="auto"/>
                            <w:outlineLvl w:val="9"/>
                            <w:rPr>
                              <w:rStyle w:val="6"/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6"/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Style w:val="6"/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Style w:val="6"/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zql5&#10;uc8AAAAFAQAADwAAAAAAAAABACAAAAAiAAAAZHJzL2Rvd25yZXYueG1sUEsBAhQAFAAAAAgAh07i&#10;QED5jvy5AQAAVwMAAA4AAAAAAAAAAQAgAAAAHgEAAGRycy9lMm9Eb2MueG1sUEsFBgAAAAAGAAYA&#10;WQEAAEk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 w:val="0"/>
                      <w:autoSpaceDN w:val="0"/>
                      <w:bidi w:val="0"/>
                      <w:adjustRightInd/>
                      <w:snapToGrid w:val="0"/>
                      <w:ind w:left="283" w:right="283" w:firstLine="0"/>
                      <w:textAlignment w:val="auto"/>
                      <w:outlineLvl w:val="9"/>
                      <w:rPr>
                        <w:rStyle w:val="6"/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Style w:val="6"/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Style w:val="6"/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ascii="宋体" w:hAnsi="宋体" w:eastAsia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Style w:val="6"/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eepNext w:val="0"/>
      <w:keepLines w:val="0"/>
      <w:pageBreakBefore w:val="0"/>
      <w:framePr w:wrap="around" w:vAnchor="text" w:hAnchor="margin" w:xAlign="outside" w:y="1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left="283" w:right="283"/>
      <w:textAlignment w:val="auto"/>
      <w:outlineLvl w:val="9"/>
      <w:rPr>
        <w:rStyle w:val="6"/>
        <w:rFonts w:ascii="宋体" w:hAnsi="宋体" w:eastAsia="宋体" w:cs="宋体"/>
        <w:sz w:val="28"/>
        <w:szCs w:val="28"/>
      </w:rPr>
    </w:pPr>
    <w:r>
      <w:rPr>
        <w:rStyle w:val="6"/>
        <w:rFonts w:ascii="宋体" w:hAnsi="宋体" w:eastAsia="宋体" w:cs="宋体"/>
        <w:sz w:val="28"/>
        <w:szCs w:val="28"/>
      </w:rPr>
      <w:t xml:space="preserve">— </w:t>
    </w:r>
    <w:r>
      <w:rPr>
        <w:rFonts w:ascii="宋体" w:hAnsi="宋体" w:eastAsia="宋体" w:cs="宋体"/>
        <w:sz w:val="28"/>
        <w:szCs w:val="28"/>
      </w:rPr>
      <w:fldChar w:fldCharType="begin"/>
    </w:r>
    <w:r>
      <w:rPr>
        <w:rStyle w:val="6"/>
        <w:rFonts w:ascii="宋体" w:hAnsi="宋体" w:eastAsia="宋体" w:cs="宋体"/>
        <w:sz w:val="28"/>
        <w:szCs w:val="28"/>
      </w:rPr>
      <w:instrText xml:space="preserve">PAGE  </w:instrText>
    </w:r>
    <w:r>
      <w:rPr>
        <w:rFonts w:ascii="宋体" w:hAnsi="宋体" w:eastAsia="宋体" w:cs="宋体"/>
        <w:sz w:val="28"/>
        <w:szCs w:val="28"/>
      </w:rPr>
      <w:fldChar w:fldCharType="separate"/>
    </w:r>
    <w:r>
      <w:rPr>
        <w:rStyle w:val="6"/>
        <w:rFonts w:ascii="宋体" w:hAnsi="宋体" w:eastAsia="宋体" w:cs="宋体"/>
        <w:sz w:val="28"/>
        <w:szCs w:val="28"/>
      </w:rPr>
      <w:t>1</w:t>
    </w:r>
    <w:r>
      <w:rPr>
        <w:rFonts w:ascii="宋体" w:hAnsi="宋体" w:eastAsia="宋体" w:cs="宋体"/>
        <w:sz w:val="28"/>
        <w:szCs w:val="28"/>
      </w:rPr>
      <w:fldChar w:fldCharType="end"/>
    </w:r>
    <w:r>
      <w:rPr>
        <w:rStyle w:val="6"/>
        <w:rFonts w:ascii="宋体" w:hAnsi="宋体" w:eastAsia="宋体" w:cs="宋体"/>
        <w:sz w:val="28"/>
        <w:szCs w:val="28"/>
      </w:rPr>
      <w:t xml:space="preserve"> —</w:t>
    </w:r>
  </w:p>
  <w:p>
    <w:pPr>
      <w:pStyle w:val="2"/>
      <w:ind w:right="360" w:firstLine="360"/>
      <w:jc w:val="center"/>
      <w:rPr>
        <w:sz w:val="24"/>
        <w:szCs w:val="24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F2696"/>
    <w:rsid w:val="0BE3642A"/>
    <w:rsid w:val="11F170FE"/>
    <w:rsid w:val="4DC115E9"/>
    <w:rsid w:val="4DE77F70"/>
    <w:rsid w:val="69AD4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</w:rPr>
  </w:style>
  <w:style w:type="character" w:styleId="6">
    <w:name w:val="page number"/>
    <w:basedOn w:val="5"/>
    <w:qFormat/>
    <w:uiPriority w:val="0"/>
    <w:rPr>
      <w:rFonts w:cs="Times New Roman"/>
    </w:rPr>
  </w:style>
  <w:style w:type="paragraph" w:customStyle="1" w:styleId="8">
    <w:name w:val="Body text|2"/>
    <w:basedOn w:val="1"/>
    <w:link w:val="10"/>
    <w:qFormat/>
    <w:uiPriority w:val="99"/>
    <w:pPr>
      <w:shd w:val="clear" w:color="auto" w:fill="FFFFFF"/>
      <w:spacing w:after="1400" w:line="280" w:lineRule="exact"/>
      <w:jc w:val="center"/>
    </w:pPr>
    <w:rPr>
      <w:rFonts w:ascii="PMingLiU" w:hAnsi="PMingLiU" w:eastAsia="PMingLiU" w:cs="PMingLiU"/>
      <w:spacing w:val="20"/>
      <w:kern w:val="0"/>
      <w:sz w:val="28"/>
      <w:szCs w:val="28"/>
    </w:rPr>
  </w:style>
  <w:style w:type="character" w:customStyle="1" w:styleId="9">
    <w:name w:val="Body text|2 + 11 pt"/>
    <w:basedOn w:val="10"/>
    <w:semiHidden/>
    <w:qFormat/>
    <w:uiPriority w:val="99"/>
    <w:rPr>
      <w:rFonts w:ascii="PMingLiU" w:hAnsi="PMingLiU" w:eastAsia="PMingLiU" w:cs="PMingLiU"/>
      <w:color w:val="000000"/>
      <w:spacing w:val="0"/>
      <w:w w:val="100"/>
      <w:position w:val="0"/>
      <w:sz w:val="22"/>
      <w:szCs w:val="22"/>
      <w:u w:val="none"/>
      <w:shd w:val="clear" w:color="auto" w:fill="FFFFFF"/>
      <w:lang w:val="zh-CN" w:eastAsia="zh-CN"/>
    </w:rPr>
  </w:style>
  <w:style w:type="character" w:customStyle="1" w:styleId="10">
    <w:name w:val="Body text|2_"/>
    <w:basedOn w:val="5"/>
    <w:link w:val="8"/>
    <w:qFormat/>
    <w:locked/>
    <w:uiPriority w:val="99"/>
    <w:rPr>
      <w:rFonts w:ascii="PMingLiU" w:hAnsi="PMingLiU" w:eastAsia="PMingLiU" w:cs="PMingLiU"/>
      <w:spacing w:val="20"/>
      <w:kern w:val="0"/>
      <w:sz w:val="28"/>
      <w:szCs w:val="28"/>
    </w:rPr>
  </w:style>
  <w:style w:type="paragraph" w:customStyle="1" w:styleId="11">
    <w:name w:val="Body text|3"/>
    <w:basedOn w:val="1"/>
    <w:qFormat/>
    <w:uiPriority w:val="99"/>
    <w:pPr>
      <w:shd w:val="clear" w:color="auto" w:fill="FFFFFF"/>
      <w:spacing w:before="1400" w:after="520" w:line="557" w:lineRule="exact"/>
      <w:jc w:val="left"/>
    </w:pPr>
    <w:rPr>
      <w:rFonts w:ascii="PMingLiU" w:hAnsi="PMingLiU" w:eastAsia="PMingLiU" w:cs="PMingLiU"/>
      <w:kern w:val="0"/>
      <w:sz w:val="46"/>
      <w:szCs w:val="46"/>
    </w:rPr>
  </w:style>
  <w:style w:type="paragraph" w:customStyle="1" w:styleId="12">
    <w:name w:val="MSG_EN_FONT_STYLE_NAME_TEMPLATE_ROLE_NUMBER MSG_EN_FONT_STYLE_NAME_BY_ROLE_TEXT 2"/>
    <w:basedOn w:val="1"/>
    <w:link w:val="14"/>
    <w:qFormat/>
    <w:uiPriority w:val="0"/>
    <w:pPr>
      <w:shd w:val="clear" w:color="auto" w:fill="FFFFFF"/>
      <w:spacing w:after="2260" w:afterLines="0" w:line="300" w:lineRule="exact"/>
      <w:ind w:hanging="960"/>
      <w:jc w:val="distribute"/>
    </w:pPr>
    <w:rPr>
      <w:rFonts w:ascii="宋体" w:hAnsi="宋体" w:eastAsia="Times New Roman"/>
      <w:spacing w:val="20"/>
      <w:kern w:val="0"/>
      <w:sz w:val="30"/>
      <w:szCs w:val="30"/>
    </w:rPr>
  </w:style>
  <w:style w:type="character" w:customStyle="1" w:styleId="13">
    <w:name w:val="MSG_EN_FONT_STYLE_NAME_TEMPLATE_ROLE_NUMBER MSG_EN_FONT_STYLE_NAME_BY_ROLE_TEXT 2 + MSG_EN_FONT_STYLE_MODIFER_SPACING 1"/>
    <w:basedOn w:val="14"/>
    <w:qFormat/>
    <w:uiPriority w:val="0"/>
    <w:rPr>
      <w:spacing w:val="30"/>
    </w:rPr>
  </w:style>
  <w:style w:type="character" w:customStyle="1" w:styleId="14">
    <w:name w:val="MSG_EN_FONT_STYLE_NAME_TEMPLATE_ROLE_NUMBER MSG_EN_FONT_STYLE_NAME_BY_ROLE_TEXT 2_"/>
    <w:basedOn w:val="5"/>
    <w:link w:val="12"/>
    <w:qFormat/>
    <w:uiPriority w:val="0"/>
    <w:rPr>
      <w:rFonts w:ascii="宋体" w:hAnsi="宋体" w:eastAsia="Times New Roman"/>
      <w:spacing w:val="20"/>
      <w:kern w:val="0"/>
      <w:sz w:val="30"/>
      <w:szCs w:val="30"/>
    </w:rPr>
  </w:style>
  <w:style w:type="paragraph" w:customStyle="1" w:styleId="15">
    <w:name w:val="表X样式"/>
    <w:basedOn w:val="1"/>
    <w:qFormat/>
    <w:uiPriority w:val="0"/>
    <w:pPr>
      <w:keepNext/>
      <w:keepLines/>
      <w:autoSpaceDE/>
      <w:autoSpaceDN/>
      <w:snapToGrid/>
      <w:spacing w:before="260" w:after="260" w:line="415" w:lineRule="auto"/>
      <w:ind w:firstLine="0"/>
      <w:jc w:val="center"/>
      <w:outlineLvl w:val="2"/>
    </w:pPr>
    <w:rPr>
      <w:rFonts w:eastAsia="方正楷体_GBK"/>
      <w:b/>
      <w:bCs/>
      <w:snapToGrid/>
      <w:kern w:val="2"/>
      <w:szCs w:val="32"/>
    </w:rPr>
  </w:style>
  <w:style w:type="paragraph" w:customStyle="1" w:styleId="16">
    <w:name w:val="标题1"/>
    <w:basedOn w:val="1"/>
    <w:next w:val="1"/>
    <w:uiPriority w:val="99"/>
    <w:pPr>
      <w:tabs>
        <w:tab w:val="left" w:pos="9193"/>
        <w:tab w:val="left" w:pos="9827"/>
      </w:tabs>
      <w:spacing w:line="700" w:lineRule="atLeast"/>
      <w:ind w:firstLine="0"/>
      <w:jc w:val="center"/>
    </w:pPr>
    <w:rPr>
      <w:rFonts w:eastAsia="方正小标宋_GBK"/>
      <w:sz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2018-07-25T01:31:41Z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