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40" w:lineRule="atLeast"/>
        <w:jc w:val="distribute"/>
        <w:textAlignment w:val="auto"/>
        <w:rPr>
          <w:rFonts w:ascii="方正小标宋简体" w:hAnsi="方正小标宋简体" w:eastAsia="方正小标宋简体" w:cs="方正小标宋简体"/>
          <w:b/>
          <w:color w:val="FF0000"/>
          <w:w w:val="90"/>
          <w:sz w:val="90"/>
          <w:szCs w:val="122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w w:val="90"/>
          <w:kern w:val="0"/>
          <w:sz w:val="90"/>
          <w:szCs w:val="122"/>
        </w:rPr>
        <w:t>如皋市城市管理局文件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40" w:lineRule="exact"/>
        <w:textAlignment w:val="auto"/>
        <w:rPr>
          <w:rFonts w:ascii="仿宋_GB2312" w:eastAsia="仿宋_GB2312" w:cs="仿宋_GB2312"/>
          <w:sz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40" w:lineRule="exact"/>
        <w:textAlignment w:val="auto"/>
        <w:rPr>
          <w:rFonts w:ascii="仿宋_GB2312" w:eastAsia="仿宋_GB2312" w:cs="仿宋_GB2312"/>
          <w:sz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40" w:lineRule="exact"/>
        <w:textAlignment w:val="auto"/>
        <w:rPr>
          <w:rFonts w:ascii="仿宋_GB2312" w:eastAsia="仿宋_GB2312" w:cs="仿宋_GB2312"/>
          <w:sz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40" w:lineRule="exact"/>
        <w:textAlignment w:val="auto"/>
        <w:rPr>
          <w:rFonts w:ascii="仿宋_GB2312" w:eastAsia="仿宋_GB2312" w:cs="仿宋_GB2312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textAlignment w:val="auto"/>
        <w:rPr>
          <w:rFonts w:hint="eastAsia" w:eastAsia="黑体"/>
          <w:sz w:val="15"/>
          <w:szCs w:val="15"/>
        </w:rPr>
      </w:pPr>
      <w:r>
        <w:rPr>
          <w:rFonts w:hint="eastAsia" w:ascii="仿宋_GB2312" w:hAnsi="宋体" w:eastAsia="仿宋_GB2312"/>
          <w:sz w:val="32"/>
          <w:szCs w:val="32"/>
        </w:rPr>
        <w:t>皋城管发〔20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/>
          <w:sz w:val="32"/>
          <w:szCs w:val="32"/>
        </w:rPr>
        <w:t>号</w:t>
      </w:r>
      <w:r>
        <w:pict>
          <v:line id="直接连接符 5" o:spid="_x0000_s1030" o:spt="20" style="position:absolute;left:0pt;margin-left:76.6pt;margin-top:163.8pt;height:0.05pt;width:439.35pt;mso-position-horizontal-relative:page;mso-position-vertical-relative:margin;z-index:251659264;mso-width-relative:page;mso-height-relative:page;" filled="f" stroked="t" coordsize="21600,21600" o:gfxdata="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tfDkR2QAAAAwBAAAPAAAAAAAAAAEAIAAAACIAAABkcnMvZG93&#10;bnJldi54bWxQSwECFAAUAAAACACHTuJA6nhcqf8BAAD1AwAADgAAAAAAAAABACAAAAAoAQAAZHJz&#10;L2Uyb0RvYy54bWxQSwUGAAAAAAYABgBZAQAAmQUAAAAA&#10;">
            <v:path arrowok="t"/>
            <v:fill on="f" focussize="0,0"/>
            <v:stroke weight="2.25pt" color="#FF0000" joinstyle="round"/>
            <v:imagedata o:title=""/>
            <o:lock v:ext="edit" aspectratio="f"/>
          </v:lin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关于印发《如皋市城区共享电单车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运营服务考核细则》的通知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ascii="Times New Roman" w:hAnsi="Times New Roman" w:eastAsia="楷体_GB2312"/>
          <w:color w:val="000000"/>
          <w:sz w:val="32"/>
          <w:szCs w:val="32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各相关街道办事处：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为进一步加强城区运营的共享电单车管理，规范运营秩序，提升城市形象，现制定《如皋市城区共享电单车运营服务考核细则》印发你们，请各单位对照细则做好考核工作。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如皋市城市管理局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如皋市城区共享电单车运营服务考核细则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为加强城区互联网租赁电动自行车（俗称“共享电单车”，以下简称共享电单车）监督管理，</w:t>
      </w:r>
      <w:r>
        <w:rPr>
          <w:rFonts w:hint="eastAsia" w:ascii="仿宋_GB2312" w:hAnsi="仿宋_GB2312" w:eastAsia="仿宋_GB2312" w:cs="仿宋_GB2312"/>
          <w:sz w:val="32"/>
          <w:szCs w:val="32"/>
        </w:rPr>
        <w:t>维护公共秩序，提升城市品位，确保运营安全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有序</w:t>
      </w:r>
      <w:r>
        <w:rPr>
          <w:rFonts w:hint="eastAsia" w:ascii="仿宋_GB2312" w:hAnsi="仿宋_GB2312" w:eastAsia="仿宋_GB2312" w:cs="仿宋_GB2312"/>
          <w:sz w:val="32"/>
          <w:szCs w:val="32"/>
        </w:rPr>
        <w:t>，根据相关法律法规规定，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制订本考核细则。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一、考核对象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在城区（如城街道、城南街道、城北街道）运营的共享电单车企业。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二、考核方式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考核分为基础考核、现场考核、社会评议三个部分，每月不定期组织1次。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（一）城管局牵头组织基础考核和社会评议，并汇总现场考核情况，印发考核通报。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（二）城管局负责主城区现场检查考核，如城、城南、城北街道办事处落实属地管理责任，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明确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监管部门，对属地共享电单车运营秩序进行现场检查考核，考核结果于每月25日前报送城管局。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三、考核内容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（一）在本地注册分支机构，有固定办公场所、充电场所和中转维修场地，各类场所管理有序，符合安全要求；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（二）按照合同约定在城区投放车辆，不得擅自增减车辆，如需增减车辆需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城管局批准后实施；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（三）配备城市项目经理（需持有公司委托书），城市项目经理离开如皋或更换人员需向城管局报备。按约定的人数建立专职运营维护团队，运维人员统一着装、挂牌上岗；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（四）共享电单车办理相关保险；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（五）卫生防疫措施落实；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（六）共享电单车在固定的停放点内有序停放，出现车辆积聚影响交通秩序情况在30分钟内清运调度；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七）禁止将共享电单车停放在公交车站台、机动车道、非机动车道（城管部门划设的非机动车停车位除外）、盲道、消防通道、紧急疏散场所等区域，不得妨碍车辆、行人通行和公共安全。禁止挤占市政管线、通信检查井（箱）等公共设施或影响其正常使用。不得利用道路、绿化带等区域堆放废弃车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（八）共享电单车车况、安全头盔配备、上牌及车容车貌情况；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（九）用户及市民投诉处理情况；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（十）重大活动、重要节假日、重要区域节点的应急保障；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（十一）社会各界对共享电单车运营服务的综合评价；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（十二）足额缴纳运营保证金；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（十三）确保用户信息安全；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（十四）企业违反协议、约定的其他行为。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四、评分标准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共享电单车考核实行百分制，具体分值见附件。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五、考核机制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（一）通报。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每月印发《城区共享电单车运营考核情况通报》，对检查考核中发现的突出问题进行书面通报，公布考核得分。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（二）约谈。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运营企业不积极履行日常管理维护职责或考核低于80分的，城管局会同公安、交通及各街道办事处管理部门对运营企业进行约谈。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（三）清拖。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如企业对严重影响交通及市容秩序的车辆，接到指令后，在规定时间内不清理调度，监管部门将予以查处，并根据情况进行清拖，费用从运营保证金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扣减。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（四）扣减运营保证金。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通报、约谈后，企业未落实整改措施或整改无明显效果的，扣减运营保证金，具体如下：月度考核分数低于80分，扣3000元；月度考核分数低于70分，扣4000元；月度考核分数低于60分，扣5000元。全年有3个月考核评分达不到60分的，扣除年度所有运营保证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（五）退市。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企业持续整改不到位，严重影响交通秩序和市容环境，市民满意度差，连续两个月考核低于80分或2个月内累计3次未按监管部门要求整改，责令企业在规定时间内退出城区市场；未经城管局批准，擅自增减车辆，责令在5个工作日内整改到位，整改不到位责令退出城区市场；未按照合同约定足额缴纳运营保证金，责令5个工作日内补缴，未补缴责令退出城区市场；未配备城市项目经理、城市项目经理擅自离开如皋3次、擅自更换城市项目经理，责令在10个工作日内改正，逾期未改正责令退出城区市场；经核实出现泄露用户信息情况，责令退出城区市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并承担相应法律责任。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奖励。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如企业运营服务到位，积极组织公益活动，年度考核平均分数达到85分以上，市民满意度高，年度运营保证金全部退还。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本细则适用于城区（如城、城南、城北街道）共享电单车运营服务考核，各镇自行引进的共享电单车由各镇落实管理和安全主体责任，运营服务考核工作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参照本细则执行。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附件：1.如皋市城区共享电单车运营服务考核评分表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2.如皋市城区共享电单车满意度调查表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sectPr>
          <w:footerReference r:id="rId5" w:type="default"/>
          <w:footerReference r:id="rId6" w:type="even"/>
          <w:pgSz w:w="11906" w:h="16838"/>
          <w:pgMar w:top="1440" w:right="1587" w:bottom="1440" w:left="1587" w:header="851" w:footer="1247" w:gutter="0"/>
          <w:pgNumType w:fmt="numberInDash" w:start="1"/>
          <w:cols w:space="720" w:num="1"/>
          <w:docGrid w:type="lines" w:linePitch="312" w:charSpace="0"/>
        </w:sectPr>
      </w:pPr>
    </w:p>
    <w:p>
      <w:pPr>
        <w:pStyle w:val="13"/>
        <w:widowControl/>
        <w:spacing w:before="0" w:beforeAutospacing="0" w:after="0" w:afterAutospacing="0" w:line="540" w:lineRule="exact"/>
        <w:jc w:val="both"/>
        <w:rPr>
          <w:rFonts w:ascii="仿宋_GB2312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shd w:val="clear" w:color="auto" w:fill="FFFFFF"/>
        </w:rPr>
        <w:t>附件1</w:t>
      </w:r>
    </w:p>
    <w:p>
      <w:pPr>
        <w:pStyle w:val="13"/>
        <w:widowControl/>
        <w:spacing w:before="0" w:beforeAutospacing="0" w:after="0" w:afterAutospacing="0"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如皋市城区共享电单车运营服务考核评分表</w:t>
      </w:r>
    </w:p>
    <w:p>
      <w:pPr>
        <w:pStyle w:val="13"/>
        <w:widowControl/>
        <w:spacing w:before="0" w:beforeAutospacing="0" w:after="0" w:afterAutospacing="0" w:line="540" w:lineRule="exact"/>
        <w:jc w:val="both"/>
        <w:rPr>
          <w:rFonts w:ascii="Times New Roman" w:hAnsi="Times New Roman" w:eastAsia="楷体_GB2312"/>
          <w:color w:val="000000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楷体_GB2312"/>
          <w:color w:val="000000"/>
          <w:sz w:val="28"/>
          <w:szCs w:val="28"/>
          <w:shd w:val="clear" w:color="auto" w:fill="FFFFFF"/>
        </w:rPr>
        <w:t>考核单位：                                                                 考核时间：     年  月  日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2382"/>
        <w:gridCol w:w="6520"/>
        <w:gridCol w:w="1400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tblHeader/>
          <w:jc w:val="center"/>
        </w:trPr>
        <w:tc>
          <w:tcPr>
            <w:tcW w:w="146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  <w:t>考核项目</w:t>
            </w: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  <w:t>考核内容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  <w:t>考核要点</w:t>
            </w:r>
          </w:p>
        </w:tc>
        <w:tc>
          <w:tcPr>
            <w:tcW w:w="140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  <w:t>考核方式</w:t>
            </w:r>
          </w:p>
        </w:tc>
        <w:tc>
          <w:tcPr>
            <w:tcW w:w="1134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  <w:t>得分</w:t>
            </w:r>
          </w:p>
        </w:tc>
        <w:tc>
          <w:tcPr>
            <w:tcW w:w="1134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21"/>
                <w:szCs w:val="28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1462" w:type="dxa"/>
            <w:vMerge w:val="restart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基础考核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（25分）</w:t>
            </w: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在本地注册分支机构，有固定办公场所、充电场所和中转维修场地，各类场所管理有序，符合安全要求（9分）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1.办公秩序（1分）：卫生环境较差、线路较乱每处扣0.1分，共0.3分；管理制度未上墙扣0.2分；未配备消防器材扣0.5分；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2.充电场所（7分）：未配备专职充电人员扣0.5分；充电记录不全或未建立扣0.5分；充电设施存在安全问题，扣2分；管理制度未建立扣1分；消防器材缺失或不符合要求每处扣1分，共2分； 乱堆杂物每处扣0.5分，共1分；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3.维修场所（1分）：秩序较差，每处扣0.1分，共0.3分；维修管理制度未上墙扣0.2分；消防器材缺失或不符合要求扣0.5分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restart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城管局每月对各类场所组织1次全面检查，查看现场和台账</w:t>
            </w: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1.发现重大安全隐患立即约谈，出现安全事故退出市场并依法追究法律责任；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2.考核扣分点应附相应证明材料（会议记录、交办单、现场照片等）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3.对不同品牌运营企业分别考核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车辆投放管控（2分）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未经批准擅自增减车辆，超过合同约定数50辆扣2分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项目经理、运维人员配备和管理（6分）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1.人员配备（2分）：配备运维人员（200辆车配1人），每少1人扣1分；未配备城市项目经理扣2分；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2.人员管理（2分）：运维人员工作时间内统一着装、挂牌上岗，未落实要求扣1分；运维人员不在网格（抽查时发送实时定位），每次扣0.2分，共1分；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3.城市项目经理擅自离开如皋每次扣1分，共2分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办理相关保险（4分）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1.人身意外伤害保险（2分）：未购买扣2分；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2.第三者责任险（2分）：未购买扣2分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卫生防疫情况（4分）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1.经常性开展场所及车辆消毒处理，正常情况下每月消毒1次，在疫情防控期间每日消毒1次，卫生防疫措施不落实扣2分；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2.工作人员疫情防控措施落实，在疫情防控期间每日查验健康码、行程码、体温监测，每缺少1次扣0.2分，共2分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462" w:type="dxa"/>
            <w:vMerge w:val="restart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现场考核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（60分）</w:t>
            </w: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利用固定锁桩+电子围栏精准停放，车辆首尾一致，无杂乱、倾倒现象（20分）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1.车辆未停放在锁桩或电子围栏内，每处扣0.2分，共10分；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2.车辆首尾不一致，每处扣0.2分，共5分；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3.车辆停放杂乱，有倾倒现象，每个点位扣0.2分，共5分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restart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城管局、如城街道、城南街道、城北街道进行现场检查并进行评分</w:t>
            </w: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1.发现重大安全隐患立即约谈，出现安全事故退出市场并依法追究法律责任；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2.考核扣分点应附相应证明材料（会议记录、交办单、现场照片等）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3.对不同品牌运营企业分别考核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车辆禁放区域停车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（10分）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1.将车辆停放在公交车站台、机动车道、非机动车道（城管部门划设的非机动车停车位除外）、盲道、消防通道、紧急疏散场所、绿化带等区域，每处扣0.2分，共5分；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2.挤占市政管线、通信检查井（箱）等公共设施或影响其正常使用，每处扣0.2分，共3分；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3.共享电单车不得利用道路、绿化带等区域堆放废弃车辆，每处扣1分，共2分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车况情况（5分）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1.车辆破损，每发现1处扣0.1分，共2分；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2.车辆故障，每发现1处扣0.1分，共2分；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3.车辆链条掉落，每发现1处扣0.1分，共1分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安全头盔配备情况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（5分）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每缺少1个安全头盔扣0.2分，共5分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上牌情况（5分）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每缺少1个牌照扣0.2分，共5分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车容车貌情况（5分）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1.车身脏污，每处扣0.1分，共2分；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2.车辆前框内有垃圾未及时清理，每处扣0.1分，共2分；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3.车辆有小广告未及时清理，每处扣0.2分，共1分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投诉、交办处理（5分）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1.企业受到用户投诉，投诉合理，在24小时内处理完成，未完成或用户不满意每次扣0.5分，共2分；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2.管理部门交办企业处理事项，按时处理完成，未按时完成扣3分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 xml:space="preserve"> 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462" w:type="dxa"/>
            <w:vMerge w:val="continue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重大活动期间运维调度保障（5分）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adjustRightInd w:val="0"/>
              <w:snapToGrid w:val="0"/>
              <w:spacing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根据管理部门要求，重大活动期间运维调度保障到位，保障不到位，扣5分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46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社会评议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jc w:val="center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（15分）</w:t>
            </w:r>
          </w:p>
        </w:tc>
        <w:tc>
          <w:tcPr>
            <w:tcW w:w="2382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运营服务的综合评价</w:t>
            </w:r>
          </w:p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（15分）</w:t>
            </w:r>
          </w:p>
        </w:tc>
        <w:tc>
          <w:tcPr>
            <w:tcW w:w="652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满意率90%以上15分，满意率80%以上13分，满意率60%以上10分，满意率60%以下6分，满意率50%以下0分</w:t>
            </w: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400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城管局每月组织1次，向社会发放问卷调查表或通过网络进行民意调查</w:t>
            </w:r>
          </w:p>
        </w:tc>
        <w:tc>
          <w:tcPr>
            <w:tcW w:w="1134" w:type="dxa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13"/>
              <w:widowControl/>
              <w:adjustRightInd w:val="0"/>
              <w:snapToGrid w:val="0"/>
              <w:spacing w:before="0" w:beforeAutospacing="0" w:after="0" w:afterAutospacing="0" w:line="280" w:lineRule="exact"/>
              <w:rPr>
                <w:rFonts w:ascii="仿宋_GB2312" w:hAnsi="Times New Roman" w:eastAsia="仿宋_GB2312"/>
                <w:color w:val="000000"/>
                <w:sz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1"/>
                <w:shd w:val="clear" w:color="auto" w:fill="FFFFFF"/>
              </w:rPr>
              <w:t>满意率低于60%进行约谈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spacing w:line="240" w:lineRule="auto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rPr>
          <w:rFonts w:ascii="仿宋_GB2312" w:eastAsia="仿宋_GB2312"/>
          <w:sz w:val="32"/>
          <w:szCs w:val="32"/>
        </w:rPr>
        <w:sectPr>
          <w:footerReference r:id="rId8" w:type="default"/>
          <w:headerReference r:id="rId7" w:type="even"/>
          <w:footerReference r:id="rId9" w:type="even"/>
          <w:pgSz w:w="16837" w:h="11905" w:orient="landscape"/>
          <w:pgMar w:top="1588" w:right="1418" w:bottom="1588" w:left="1418" w:header="567" w:footer="567" w:gutter="0"/>
          <w:pgNumType w:fmt="numberInDash"/>
          <w:cols w:space="720" w:num="1"/>
        </w:sect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如皋市城区共享电单车满意度调查表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好！这是一份由如皋市城市管理局发起的调查问卷，旨在加强市区互联网租赁电动自行车（俗称共享电单车）停放管理，维护公共秩序，为大众提供更加优质的骑行体验。此份问卷不记名，所有题目的答案均无对错之分，所有回答仅供后期管理所用，请您放心填写，感谢您的支持与配合。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——问卷开始 ——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1.共享电单车停放在非机动车停车框内，不存在乱停乱放、影响行人的情况（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2.共享电单车停放能够首尾一致，整齐有序（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3.共享电单车完好，没有出现破损（比如坐垫、脚踏、链条、后挡泥罩等）的情况（ 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4.共享电单车能够配备安全头盔，方便使用（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5.共享电单车干净整洁，不存在大面积脏污、头盔和车篮内有垃圾的情况（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6.能看到穿着共享电单车专业服装的人员对车辆进行保洁、规范秩序等（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A.经常          B.偶尔         C.没有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7.共享电单车不存在扫不上码和难还车的情况（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8.共享电单车不存在实际收费与公示收费不一致的情况（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9.共享电单车骑行安全，不存在刹车失灵、夜间不亮灯等情况（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10.共享电单车定位准确，不存在手机端显示点位与车辆实际所在位置不一致的情况（ 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A.满意   B.较为满意  C.一般   D.较不满意   E.不满意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11.共享电单车在使用过程中您还发现哪些问卷中没有提到的问题？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600" w:lineRule="exac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600" w:lineRule="exac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总评价：您对我市共享电单车总体满意度是（     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A.非常满意    B.满意    C.一般     D.不满意</w:t>
      </w:r>
    </w:p>
    <w:p>
      <w:pPr>
        <w:spacing w:line="600" w:lineRule="exact"/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——问卷到此结束，再次感谢您的支持与配合——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5" w:h="16837"/>
      <w:pgMar w:top="1418" w:right="1588" w:bottom="1418" w:left="1588" w:header="567" w:footer="567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sz w:val="28"/>
        <w:szCs w:val="28"/>
      </w:rPr>
    </w:pPr>
    <w:r>
      <w:rPr>
        <w:sz w:val="28"/>
      </w:rPr>
      <w:pict>
        <v:shape id="_x0000_s2059" o:spid="_x0000_s2059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sz w:val="28"/>
        <w:szCs w:val="28"/>
      </w:rPr>
    </w:pPr>
    <w:r>
      <w:rPr>
        <w:sz w:val="28"/>
      </w:rPr>
      <w:pict>
        <v:shape id="_x0000_s2060" o:spid="_x0000_s2060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t>- 2 -</w:t>
                </w:r>
                <w:r>
                  <w:rPr>
                    <w:rFonts w:hint="eastAsia" w:asciiTheme="majorEastAsia" w:hAnsiTheme="majorEastAsia" w:eastAsiaTheme="majorEastAsia" w:cstheme="maj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  <w:r>
      <w:rPr>
        <w:sz w:val="28"/>
      </w:rPr>
      <w:pict>
        <v:shape id="_x0000_s2061" o:spid="_x0000_s2061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- 7 -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</w:pPr>
    <w:r>
      <w:rPr>
        <w:sz w:val="28"/>
      </w:rPr>
      <w:pict>
        <v:shape id="_x0000_s2062" o:spid="_x0000_s2062" o:spt="202" type="#_x0000_t202" style="position:absolute;left:0pt;margin-top:0pt;height:144pt;width:144pt;mso-position-horizontal:outside;mso-position-horizontal-relative:margin;mso-wrap-style:none;z-index:25166745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- 6 -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w:pict>
        <v:shape id="_x0000_s2050" o:spid="_x0000_s2050" o:spt="202" type="#_x0000_t202" style="position:absolute;left:0pt;margin-left:79.35pt;margin-top:28.3pt;height:10.45pt;width:436.5pt;mso-position-horizontal-relative:page;mso-position-vertical-relative:page;z-index:-251656192;mso-width-relative:page;mso-height-relative:page;" filled="f" stroked="f" coordsize="21600,21600" o:allowincell="f">
          <v:path/>
          <v:fill on="f" opacity="0f" o:opacity2="65535f" focussize="0,0"/>
          <v:stroke on="f" joinstyle="miter"/>
          <v:imagedata o:title=""/>
          <o:lock v:ext="edit"/>
          <v:shadow on="t" color="#A0A0A4" offset="0pt,0pt"/>
          <v:textbox inset="0mm,0mm,0mm,0mm"/>
        </v:shape>
      </w:pict>
    </w:r>
    <w:r>
      <w:pict>
        <v:shape id="_x0000_s2051" o:spid="_x0000_s2051" o:spt="202" type="#_x0000_t202" style="position:absolute;left:0pt;margin-left:79.35pt;margin-top:28.3pt;height:10.45pt;width:436.25pt;mso-position-horizontal-relative:page;mso-position-vertical-relative:page;z-index:-251655168;mso-width-relative:page;mso-height-relative:page;" filled="f" stroked="f" coordsize="21600,21600" o:allowincell="f">
          <v:path/>
          <v:fill on="f" opacity="0f" o:opacity2="65535f" focussize="0,0"/>
          <v:stroke on="f" joinstyle="miter"/>
          <v:imagedata o:title=""/>
          <o:lock v:ext="edit"/>
          <v:shadow on="t" color="#A0A0A4" offset="0pt,0pt"/>
          <v:textbox inset="2.83456692913386pt,0mm,2.83456692913386pt,1.41724409448819pt">
            <w:txbxContent>
              <w:p>
                <w:pPr>
                  <w:widowControl w:val="0"/>
                  <w:snapToGrid w:val="0"/>
                  <w:spacing w:line="782" w:lineRule="atLeast"/>
                </w:pPr>
              </w:p>
            </w:txbxContent>
          </v:textbox>
        </v:shape>
      </w:pict>
    </w:r>
    <w:r>
      <w:pict>
        <v:shape id="_x0000_s2052" o:spid="_x0000_s2052" o:spt="202" type="#_x0000_t202" style="position:absolute;left:0pt;margin-left:79.65pt;margin-top:28.3pt;height:56.65pt;width:435.95pt;mso-position-horizontal-relative:page;mso-position-vertical-relative:page;z-index:-251654144;mso-width-relative:page;mso-height-relative:page;" filled="f" stroked="f" coordsize="21600,21600" o:allowincell="f">
          <v:path/>
          <v:fill on="f" opacity="0f" o:opacity2="65535f" focussize="0,0"/>
          <v:stroke on="f" joinstyle="miter"/>
          <v:imagedata o:title=""/>
          <o:lock v:ext="edit"/>
          <v:shadow on="t" color="#A0A0A4" offset="0pt,0pt"/>
          <v:textbox inset="2.83456692913386pt,0mm,2.83456692913386pt,2.83456692913386pt">
            <w:txbxContent>
              <w:p>
                <w:pPr>
                  <w:widowControl w:val="0"/>
                  <w:snapToGrid w:val="0"/>
                  <w:spacing w:line="266" w:lineRule="atLeast"/>
                </w:pPr>
              </w:p>
              <w:p>
                <w:pPr>
                  <w:widowControl w:val="0"/>
                  <w:snapToGrid w:val="0"/>
                  <w:spacing w:line="294" w:lineRule="atLeast"/>
                </w:pPr>
              </w:p>
              <w:p>
                <w:pPr>
                  <w:widowControl w:val="0"/>
                  <w:snapToGrid w:val="0"/>
                  <w:spacing w:line="544" w:lineRule="atLeast"/>
                </w:pPr>
              </w:p>
            </w:txbxContent>
          </v:textbox>
        </v:shape>
      </w:pict>
    </w:r>
    <w:r>
      <w:pict>
        <v:shape id="_x0000_s2053" o:spid="_x0000_s2053" o:spt="202" type="#_x0000_t202" style="position:absolute;left:0pt;margin-left:79.65pt;margin-top:802.45pt;height:42.5pt;width:435.95pt;mso-position-horizontal-relative:page;mso-position-vertical-relative:page;z-index:-251654144;mso-width-relative:page;mso-height-relative:page;" filled="f" stroked="f" coordsize="21600,21600" o:allowincell="f">
          <v:path/>
          <v:fill on="f" opacity="0f" o:opacity2="65535f" focussize="0,0"/>
          <v:stroke on="f" joinstyle="miter"/>
          <v:imagedata o:title=""/>
          <o:lock v:ext="edit"/>
          <v:shadow on="t" color="#A0A0A4" offset="0pt,0pt"/>
          <v:textbox inset="2.83456692913386pt,0mm,2.83456692913386pt,2.83456692913386pt">
            <w:txbxContent>
              <w:p>
                <w:pPr>
                  <w:widowControl w:val="0"/>
                  <w:snapToGrid w:val="0"/>
                  <w:spacing w:line="266" w:lineRule="atLeast"/>
                  <w:jc w:val="center"/>
                </w:pPr>
              </w:p>
              <w:p>
                <w:pPr>
                  <w:widowControl w:val="0"/>
                  <w:snapToGrid w:val="0"/>
                  <w:spacing w:line="294" w:lineRule="atLeast"/>
                </w:pPr>
              </w:p>
              <w:p>
                <w:pPr>
                  <w:widowControl w:val="0"/>
                  <w:snapToGrid w:val="0"/>
                  <w:spacing w:line="544" w:lineRule="atLeast"/>
                </w:pPr>
              </w:p>
            </w:txbxContent>
          </v:textbox>
        </v:shape>
      </w:pict>
    </w:r>
    <w:r>
      <w:pict>
        <v:shape id="_x0000_s2054" o:spid="_x0000_s2054" o:spt="202" type="#_x0000_t202" style="position:absolute;left:0pt;margin-left:79.65pt;margin-top:28.3pt;height:56.65pt;width:435.95pt;mso-position-horizontal-relative:page;mso-position-vertical-relative:page;z-index:-251653120;mso-width-relative:page;mso-height-relative:page;" filled="f" stroked="f" coordsize="21600,21600" o:allowincell="f">
          <v:path/>
          <v:fill on="f" opacity="0f" o:opacity2="65535f" focussize="0,0"/>
          <v:stroke on="f" joinstyle="miter"/>
          <v:imagedata o:title=""/>
          <o:lock v:ext="edit"/>
          <v:shadow on="t" color="#A0A0A4" offset="0pt,0pt"/>
          <v:textbox inset="2.83456692913386pt,0mm,2.83456692913386pt,2.83456692913386pt">
            <w:txbxContent>
              <w:p>
                <w:pPr>
                  <w:widowControl w:val="0"/>
                  <w:snapToGrid w:val="0"/>
                  <w:spacing w:line="266" w:lineRule="atLeast"/>
                </w:pPr>
              </w:p>
              <w:p>
                <w:pPr>
                  <w:widowControl w:val="0"/>
                  <w:snapToGrid w:val="0"/>
                  <w:spacing w:line="294" w:lineRule="atLeast"/>
                </w:pPr>
              </w:p>
              <w:p>
                <w:pPr>
                  <w:widowControl w:val="0"/>
                  <w:snapToGrid w:val="0"/>
                  <w:spacing w:line="544" w:lineRule="atLeast"/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38234F"/>
    <w:rsid w:val="000127A3"/>
    <w:rsid w:val="00013B0E"/>
    <w:rsid w:val="00015031"/>
    <w:rsid w:val="0002123F"/>
    <w:rsid w:val="000250A8"/>
    <w:rsid w:val="00030938"/>
    <w:rsid w:val="00033263"/>
    <w:rsid w:val="00033FF9"/>
    <w:rsid w:val="00036F68"/>
    <w:rsid w:val="00037B3F"/>
    <w:rsid w:val="000419F6"/>
    <w:rsid w:val="00047A5D"/>
    <w:rsid w:val="0007101B"/>
    <w:rsid w:val="00084E0D"/>
    <w:rsid w:val="00087AA5"/>
    <w:rsid w:val="000A7374"/>
    <w:rsid w:val="000D3CBC"/>
    <w:rsid w:val="00100690"/>
    <w:rsid w:val="0010719C"/>
    <w:rsid w:val="00127E07"/>
    <w:rsid w:val="00140835"/>
    <w:rsid w:val="00190AE6"/>
    <w:rsid w:val="001B1DF4"/>
    <w:rsid w:val="001C5164"/>
    <w:rsid w:val="001F1F76"/>
    <w:rsid w:val="001F58DF"/>
    <w:rsid w:val="00203488"/>
    <w:rsid w:val="002036B1"/>
    <w:rsid w:val="00203D83"/>
    <w:rsid w:val="00242E8C"/>
    <w:rsid w:val="00262C0B"/>
    <w:rsid w:val="00267892"/>
    <w:rsid w:val="0028032B"/>
    <w:rsid w:val="002A0675"/>
    <w:rsid w:val="002B7911"/>
    <w:rsid w:val="002D7110"/>
    <w:rsid w:val="002E07FF"/>
    <w:rsid w:val="002F5FA2"/>
    <w:rsid w:val="002F6CD1"/>
    <w:rsid w:val="00304140"/>
    <w:rsid w:val="0030708F"/>
    <w:rsid w:val="0031563A"/>
    <w:rsid w:val="003406B1"/>
    <w:rsid w:val="00365734"/>
    <w:rsid w:val="00377D73"/>
    <w:rsid w:val="0038234F"/>
    <w:rsid w:val="003850D1"/>
    <w:rsid w:val="003C4D48"/>
    <w:rsid w:val="003D448F"/>
    <w:rsid w:val="003D696D"/>
    <w:rsid w:val="00434119"/>
    <w:rsid w:val="00446678"/>
    <w:rsid w:val="00457A50"/>
    <w:rsid w:val="00462A6E"/>
    <w:rsid w:val="0046499A"/>
    <w:rsid w:val="00473D9A"/>
    <w:rsid w:val="0049148F"/>
    <w:rsid w:val="004A0053"/>
    <w:rsid w:val="004B0D1C"/>
    <w:rsid w:val="004B5B3D"/>
    <w:rsid w:val="004C4B09"/>
    <w:rsid w:val="004C6866"/>
    <w:rsid w:val="004D0216"/>
    <w:rsid w:val="004D22AF"/>
    <w:rsid w:val="004E077D"/>
    <w:rsid w:val="00515C24"/>
    <w:rsid w:val="00525675"/>
    <w:rsid w:val="00533EBC"/>
    <w:rsid w:val="0055039E"/>
    <w:rsid w:val="00566819"/>
    <w:rsid w:val="00580651"/>
    <w:rsid w:val="00597769"/>
    <w:rsid w:val="005A3D58"/>
    <w:rsid w:val="005B56D3"/>
    <w:rsid w:val="005C4384"/>
    <w:rsid w:val="005C4493"/>
    <w:rsid w:val="005D11D8"/>
    <w:rsid w:val="005D27C2"/>
    <w:rsid w:val="005E3572"/>
    <w:rsid w:val="005E3AC8"/>
    <w:rsid w:val="005E6C6C"/>
    <w:rsid w:val="005E7B87"/>
    <w:rsid w:val="00647FA0"/>
    <w:rsid w:val="00662E05"/>
    <w:rsid w:val="00685D9A"/>
    <w:rsid w:val="006A690B"/>
    <w:rsid w:val="006B5A03"/>
    <w:rsid w:val="006E13BA"/>
    <w:rsid w:val="00711BCB"/>
    <w:rsid w:val="00715554"/>
    <w:rsid w:val="00717FED"/>
    <w:rsid w:val="00722C70"/>
    <w:rsid w:val="00726223"/>
    <w:rsid w:val="00726EB2"/>
    <w:rsid w:val="00732198"/>
    <w:rsid w:val="00734D9D"/>
    <w:rsid w:val="00747DDC"/>
    <w:rsid w:val="00760666"/>
    <w:rsid w:val="007752C3"/>
    <w:rsid w:val="007817BB"/>
    <w:rsid w:val="007A5B7B"/>
    <w:rsid w:val="007C15FB"/>
    <w:rsid w:val="007C230F"/>
    <w:rsid w:val="007D1F75"/>
    <w:rsid w:val="007E08C5"/>
    <w:rsid w:val="0080321C"/>
    <w:rsid w:val="00803536"/>
    <w:rsid w:val="008149D6"/>
    <w:rsid w:val="00821069"/>
    <w:rsid w:val="00822307"/>
    <w:rsid w:val="00837DF9"/>
    <w:rsid w:val="00851CD6"/>
    <w:rsid w:val="00864066"/>
    <w:rsid w:val="00882B60"/>
    <w:rsid w:val="0089248E"/>
    <w:rsid w:val="008A27BC"/>
    <w:rsid w:val="008C39AC"/>
    <w:rsid w:val="008D2428"/>
    <w:rsid w:val="008E303F"/>
    <w:rsid w:val="00920F0C"/>
    <w:rsid w:val="00940008"/>
    <w:rsid w:val="009452D4"/>
    <w:rsid w:val="00961F78"/>
    <w:rsid w:val="00975AE2"/>
    <w:rsid w:val="00995F7C"/>
    <w:rsid w:val="009A20DB"/>
    <w:rsid w:val="009A52A8"/>
    <w:rsid w:val="009A5BAA"/>
    <w:rsid w:val="009B0874"/>
    <w:rsid w:val="009B5A5E"/>
    <w:rsid w:val="009E209E"/>
    <w:rsid w:val="009F226A"/>
    <w:rsid w:val="00A06190"/>
    <w:rsid w:val="00A13801"/>
    <w:rsid w:val="00A13E0E"/>
    <w:rsid w:val="00A17AC0"/>
    <w:rsid w:val="00A666F2"/>
    <w:rsid w:val="00A774E4"/>
    <w:rsid w:val="00A82E56"/>
    <w:rsid w:val="00AE562D"/>
    <w:rsid w:val="00B04FE5"/>
    <w:rsid w:val="00B1185D"/>
    <w:rsid w:val="00B125E6"/>
    <w:rsid w:val="00B14FFE"/>
    <w:rsid w:val="00B269B4"/>
    <w:rsid w:val="00B4704A"/>
    <w:rsid w:val="00B475F5"/>
    <w:rsid w:val="00B47CF7"/>
    <w:rsid w:val="00B511CC"/>
    <w:rsid w:val="00B552A2"/>
    <w:rsid w:val="00B667E9"/>
    <w:rsid w:val="00B70A01"/>
    <w:rsid w:val="00B72007"/>
    <w:rsid w:val="00B75A79"/>
    <w:rsid w:val="00B804A1"/>
    <w:rsid w:val="00B817C6"/>
    <w:rsid w:val="00B878A2"/>
    <w:rsid w:val="00B92597"/>
    <w:rsid w:val="00BA1741"/>
    <w:rsid w:val="00BB619C"/>
    <w:rsid w:val="00BD47D5"/>
    <w:rsid w:val="00BD4FE7"/>
    <w:rsid w:val="00BD5F7E"/>
    <w:rsid w:val="00BE522B"/>
    <w:rsid w:val="00BF2E86"/>
    <w:rsid w:val="00C03F4C"/>
    <w:rsid w:val="00C0788F"/>
    <w:rsid w:val="00C20881"/>
    <w:rsid w:val="00C33974"/>
    <w:rsid w:val="00C4210B"/>
    <w:rsid w:val="00C434D4"/>
    <w:rsid w:val="00C613D7"/>
    <w:rsid w:val="00C9708F"/>
    <w:rsid w:val="00CC06B6"/>
    <w:rsid w:val="00CF2202"/>
    <w:rsid w:val="00D01804"/>
    <w:rsid w:val="00D4697C"/>
    <w:rsid w:val="00D50738"/>
    <w:rsid w:val="00D5611F"/>
    <w:rsid w:val="00D61A88"/>
    <w:rsid w:val="00D67E99"/>
    <w:rsid w:val="00D97844"/>
    <w:rsid w:val="00DB5CFA"/>
    <w:rsid w:val="00DC5619"/>
    <w:rsid w:val="00DD2F41"/>
    <w:rsid w:val="00DD7598"/>
    <w:rsid w:val="00E07739"/>
    <w:rsid w:val="00E07E36"/>
    <w:rsid w:val="00E15C95"/>
    <w:rsid w:val="00E22913"/>
    <w:rsid w:val="00E27B8D"/>
    <w:rsid w:val="00E3777C"/>
    <w:rsid w:val="00E37A5A"/>
    <w:rsid w:val="00E40351"/>
    <w:rsid w:val="00E56739"/>
    <w:rsid w:val="00E60E0A"/>
    <w:rsid w:val="00E93F72"/>
    <w:rsid w:val="00EB79A2"/>
    <w:rsid w:val="00EC3377"/>
    <w:rsid w:val="00ED2412"/>
    <w:rsid w:val="00EF351A"/>
    <w:rsid w:val="00F00CC9"/>
    <w:rsid w:val="00F254F0"/>
    <w:rsid w:val="00F378A6"/>
    <w:rsid w:val="00F47B6E"/>
    <w:rsid w:val="00F544DC"/>
    <w:rsid w:val="00F57270"/>
    <w:rsid w:val="00F6216A"/>
    <w:rsid w:val="00F87989"/>
    <w:rsid w:val="00F9318D"/>
    <w:rsid w:val="00F96C3C"/>
    <w:rsid w:val="00F97375"/>
    <w:rsid w:val="00FA36E4"/>
    <w:rsid w:val="00FA4AB8"/>
    <w:rsid w:val="00FD2E2B"/>
    <w:rsid w:val="00FD7138"/>
    <w:rsid w:val="00FE6A0D"/>
    <w:rsid w:val="00FF1515"/>
    <w:rsid w:val="00FF505F"/>
    <w:rsid w:val="016A51D7"/>
    <w:rsid w:val="01CF02C6"/>
    <w:rsid w:val="021C5834"/>
    <w:rsid w:val="02565FD0"/>
    <w:rsid w:val="03536E16"/>
    <w:rsid w:val="042B5A3A"/>
    <w:rsid w:val="062B65FB"/>
    <w:rsid w:val="09C52D00"/>
    <w:rsid w:val="0B301019"/>
    <w:rsid w:val="0B813B5F"/>
    <w:rsid w:val="0C6556D5"/>
    <w:rsid w:val="0C912862"/>
    <w:rsid w:val="0D055EB7"/>
    <w:rsid w:val="0D52457A"/>
    <w:rsid w:val="0E08056E"/>
    <w:rsid w:val="0EDE33A5"/>
    <w:rsid w:val="0FE01E8A"/>
    <w:rsid w:val="0FF23F64"/>
    <w:rsid w:val="120F5CD1"/>
    <w:rsid w:val="12E20332"/>
    <w:rsid w:val="13315D73"/>
    <w:rsid w:val="159F06C5"/>
    <w:rsid w:val="19232700"/>
    <w:rsid w:val="19E728EA"/>
    <w:rsid w:val="1A3474F2"/>
    <w:rsid w:val="1A5A2B82"/>
    <w:rsid w:val="1B8C4C15"/>
    <w:rsid w:val="1CFE0742"/>
    <w:rsid w:val="1D2B2D9B"/>
    <w:rsid w:val="21D36F5F"/>
    <w:rsid w:val="23347349"/>
    <w:rsid w:val="23DC5A65"/>
    <w:rsid w:val="250C3B2E"/>
    <w:rsid w:val="26DB3637"/>
    <w:rsid w:val="26E554D7"/>
    <w:rsid w:val="27143817"/>
    <w:rsid w:val="28213064"/>
    <w:rsid w:val="2A3A2468"/>
    <w:rsid w:val="2B733BA7"/>
    <w:rsid w:val="2BE04917"/>
    <w:rsid w:val="2D450978"/>
    <w:rsid w:val="2DC97CBA"/>
    <w:rsid w:val="2E840420"/>
    <w:rsid w:val="3072070D"/>
    <w:rsid w:val="317D312F"/>
    <w:rsid w:val="31D8717E"/>
    <w:rsid w:val="32705260"/>
    <w:rsid w:val="32A8529C"/>
    <w:rsid w:val="32B363E4"/>
    <w:rsid w:val="33183319"/>
    <w:rsid w:val="339C1B53"/>
    <w:rsid w:val="355E55B1"/>
    <w:rsid w:val="358738A6"/>
    <w:rsid w:val="36E745D9"/>
    <w:rsid w:val="36FD472F"/>
    <w:rsid w:val="38AE5C97"/>
    <w:rsid w:val="38BD7691"/>
    <w:rsid w:val="393D2EA4"/>
    <w:rsid w:val="3A3B17C3"/>
    <w:rsid w:val="3A450EF6"/>
    <w:rsid w:val="3B6A01A8"/>
    <w:rsid w:val="3BCF1852"/>
    <w:rsid w:val="3BD54D3F"/>
    <w:rsid w:val="3BE21A27"/>
    <w:rsid w:val="3D4C7EB3"/>
    <w:rsid w:val="3E7650F5"/>
    <w:rsid w:val="40845842"/>
    <w:rsid w:val="413B741C"/>
    <w:rsid w:val="41C25924"/>
    <w:rsid w:val="43D844E5"/>
    <w:rsid w:val="44A65C56"/>
    <w:rsid w:val="46FF2F02"/>
    <w:rsid w:val="487B1E39"/>
    <w:rsid w:val="48C01785"/>
    <w:rsid w:val="4A9F174C"/>
    <w:rsid w:val="4D0976FB"/>
    <w:rsid w:val="4E2C09F5"/>
    <w:rsid w:val="4F1F73B0"/>
    <w:rsid w:val="51772335"/>
    <w:rsid w:val="53334CB3"/>
    <w:rsid w:val="53740BBC"/>
    <w:rsid w:val="53BE7E02"/>
    <w:rsid w:val="553F790C"/>
    <w:rsid w:val="55732916"/>
    <w:rsid w:val="590F1FA0"/>
    <w:rsid w:val="592B4460"/>
    <w:rsid w:val="599C6D4E"/>
    <w:rsid w:val="5A8045B1"/>
    <w:rsid w:val="5BAC4CF3"/>
    <w:rsid w:val="5DB34419"/>
    <w:rsid w:val="5EDC3864"/>
    <w:rsid w:val="60C61035"/>
    <w:rsid w:val="613F7B98"/>
    <w:rsid w:val="615B3171"/>
    <w:rsid w:val="629C4077"/>
    <w:rsid w:val="637364FB"/>
    <w:rsid w:val="645110BD"/>
    <w:rsid w:val="64530138"/>
    <w:rsid w:val="649066F5"/>
    <w:rsid w:val="653A7FA7"/>
    <w:rsid w:val="67C50D6E"/>
    <w:rsid w:val="6A6170BD"/>
    <w:rsid w:val="73081ADA"/>
    <w:rsid w:val="732C1450"/>
    <w:rsid w:val="74540A7A"/>
    <w:rsid w:val="77F64F9B"/>
    <w:rsid w:val="783F4EFB"/>
    <w:rsid w:val="790E60D0"/>
    <w:rsid w:val="7990397A"/>
    <w:rsid w:val="7EAE5E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793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646" w:lineRule="atLeast"/>
      <w:jc w:val="center"/>
      <w:outlineLvl w:val="0"/>
    </w:pPr>
    <w:rPr>
      <w:rFonts w:ascii="Arial" w:eastAsia="黑体"/>
      <w:sz w:val="31"/>
    </w:rPr>
  </w:style>
  <w:style w:type="paragraph" w:styleId="3">
    <w:name w:val="heading 2"/>
    <w:basedOn w:val="1"/>
    <w:next w:val="1"/>
    <w:qFormat/>
    <w:uiPriority w:val="0"/>
    <w:pPr>
      <w:spacing w:line="578" w:lineRule="atLeast"/>
      <w:jc w:val="center"/>
      <w:outlineLvl w:val="1"/>
    </w:pPr>
    <w:rPr>
      <w:sz w:val="28"/>
    </w:rPr>
  </w:style>
  <w:style w:type="paragraph" w:styleId="4">
    <w:name w:val="heading 3"/>
    <w:basedOn w:val="1"/>
    <w:next w:val="1"/>
    <w:qFormat/>
    <w:uiPriority w:val="0"/>
    <w:pPr>
      <w:spacing w:line="566" w:lineRule="atLeast"/>
      <w:outlineLvl w:val="2"/>
    </w:pPr>
    <w:rPr>
      <w:rFonts w:eastAsia="黑体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widowControl w:val="0"/>
      <w:spacing w:line="240" w:lineRule="auto"/>
      <w:textAlignment w:val="auto"/>
    </w:pPr>
    <w:rPr>
      <w:rFonts w:eastAsia="黑体"/>
      <w:color w:val="auto"/>
      <w:kern w:val="2"/>
      <w:sz w:val="44"/>
      <w:szCs w:val="24"/>
    </w:rPr>
  </w:style>
  <w:style w:type="paragraph" w:styleId="6">
    <w:name w:val="toc 3"/>
    <w:basedOn w:val="1"/>
    <w:next w:val="1"/>
    <w:qFormat/>
    <w:uiPriority w:val="0"/>
    <w:pPr>
      <w:spacing w:line="691" w:lineRule="atLeast"/>
      <w:ind w:left="419" w:firstLine="419"/>
    </w:pPr>
  </w:style>
  <w:style w:type="paragraph" w:styleId="7">
    <w:name w:val="Plain Text"/>
    <w:basedOn w:val="1"/>
    <w:link w:val="23"/>
    <w:qFormat/>
    <w:uiPriority w:val="0"/>
    <w:pPr>
      <w:widowControl w:val="0"/>
      <w:spacing w:line="240" w:lineRule="auto"/>
      <w:textAlignment w:val="auto"/>
    </w:pPr>
    <w:rPr>
      <w:rFonts w:ascii="宋体" w:hAnsi="Courier New" w:cs="Courier New"/>
      <w:color w:val="auto"/>
      <w:kern w:val="2"/>
      <w:szCs w:val="21"/>
    </w:rPr>
  </w:style>
  <w:style w:type="paragraph" w:styleId="8">
    <w:name w:val="footer"/>
    <w:basedOn w:val="1"/>
    <w:link w:val="32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  <w:pPr>
      <w:spacing w:line="430" w:lineRule="atLeast"/>
      <w:ind w:firstLine="419"/>
      <w:jc w:val="left"/>
    </w:pPr>
  </w:style>
  <w:style w:type="paragraph" w:styleId="11">
    <w:name w:val="toc 4"/>
    <w:basedOn w:val="1"/>
    <w:next w:val="1"/>
    <w:qFormat/>
    <w:uiPriority w:val="0"/>
    <w:pPr>
      <w:spacing w:line="691" w:lineRule="atLeast"/>
      <w:ind w:left="419" w:firstLine="629"/>
    </w:pPr>
  </w:style>
  <w:style w:type="paragraph" w:styleId="12">
    <w:name w:val="toc 2"/>
    <w:basedOn w:val="1"/>
    <w:next w:val="1"/>
    <w:qFormat/>
    <w:uiPriority w:val="0"/>
    <w:pPr>
      <w:spacing w:line="691" w:lineRule="atLeast"/>
      <w:ind w:left="419" w:firstLine="419"/>
    </w:pPr>
  </w:style>
  <w:style w:type="paragraph" w:styleId="13">
    <w:name w:val="Normal (Web)"/>
    <w:basedOn w:val="1"/>
    <w:qFormat/>
    <w:uiPriority w:val="99"/>
    <w:pPr>
      <w:widowControl w:val="0"/>
      <w:spacing w:before="100" w:beforeAutospacing="1" w:after="100" w:afterAutospacing="1" w:line="240" w:lineRule="auto"/>
      <w:jc w:val="left"/>
      <w:textAlignment w:val="auto"/>
    </w:pPr>
    <w:rPr>
      <w:rFonts w:ascii="Calibri" w:hAnsi="Calibri"/>
      <w:color w:val="auto"/>
      <w:sz w:val="24"/>
      <w:szCs w:val="24"/>
    </w:rPr>
  </w:style>
  <w:style w:type="paragraph" w:styleId="14">
    <w:name w:val="Title"/>
    <w:basedOn w:val="1"/>
    <w:next w:val="15"/>
    <w:qFormat/>
    <w:uiPriority w:val="0"/>
    <w:pPr>
      <w:spacing w:line="1077" w:lineRule="atLeast"/>
      <w:jc w:val="center"/>
    </w:pPr>
    <w:rPr>
      <w:rFonts w:ascii="Arial" w:eastAsia="黑体"/>
      <w:sz w:val="52"/>
    </w:rPr>
  </w:style>
  <w:style w:type="paragraph" w:customStyle="1" w:styleId="15">
    <w:name w:val="文章副标题"/>
    <w:basedOn w:val="1"/>
    <w:next w:val="16"/>
    <w:qFormat/>
    <w:uiPriority w:val="0"/>
    <w:pPr>
      <w:spacing w:line="748" w:lineRule="atLeast"/>
      <w:jc w:val="center"/>
    </w:pPr>
    <w:rPr>
      <w:sz w:val="36"/>
    </w:rPr>
  </w:style>
  <w:style w:type="paragraph" w:customStyle="1" w:styleId="16">
    <w:name w:val="章标题"/>
    <w:basedOn w:val="1"/>
    <w:next w:val="17"/>
    <w:qFormat/>
    <w:uiPriority w:val="0"/>
    <w:pPr>
      <w:spacing w:before="158" w:after="153" w:line="646" w:lineRule="atLeast"/>
      <w:jc w:val="center"/>
    </w:pPr>
    <w:rPr>
      <w:rFonts w:ascii="Arial" w:eastAsia="黑体"/>
      <w:sz w:val="31"/>
    </w:rPr>
  </w:style>
  <w:style w:type="paragraph" w:customStyle="1" w:styleId="17">
    <w:name w:val="节标题"/>
    <w:basedOn w:val="1"/>
    <w:next w:val="18"/>
    <w:qFormat/>
    <w:uiPriority w:val="0"/>
    <w:pPr>
      <w:spacing w:line="578" w:lineRule="atLeast"/>
      <w:jc w:val="center"/>
    </w:pPr>
    <w:rPr>
      <w:sz w:val="28"/>
    </w:rPr>
  </w:style>
  <w:style w:type="paragraph" w:customStyle="1" w:styleId="18">
    <w:name w:val="小节标题"/>
    <w:basedOn w:val="1"/>
    <w:next w:val="1"/>
    <w:qFormat/>
    <w:uiPriority w:val="0"/>
    <w:pPr>
      <w:spacing w:before="175" w:after="102" w:line="566" w:lineRule="atLeast"/>
    </w:pPr>
    <w:rPr>
      <w:rFonts w:eastAsia="黑体"/>
    </w:rPr>
  </w:style>
  <w:style w:type="character" w:styleId="21">
    <w:name w:val="page number"/>
    <w:basedOn w:val="20"/>
    <w:qFormat/>
    <w:uiPriority w:val="99"/>
  </w:style>
  <w:style w:type="character" w:customStyle="1" w:styleId="22">
    <w:name w:val="默认段落字体1"/>
    <w:qFormat/>
    <w:uiPriority w:val="0"/>
    <w:rPr>
      <w:rFonts w:ascii="Times New Roman" w:eastAsia="宋体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character" w:customStyle="1" w:styleId="23">
    <w:name w:val="纯文本 Char"/>
    <w:basedOn w:val="20"/>
    <w:link w:val="7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">
    <w:name w:val="链接"/>
    <w:basedOn w:val="20"/>
    <w:qFormat/>
    <w:uiPriority w:val="0"/>
    <w:rPr>
      <w:rFonts w:ascii="Times New Roman" w:eastAsia="宋体"/>
      <w:color w:val="0000FF"/>
      <w:sz w:val="21"/>
      <w:u w:val="single" w:color="0000FF"/>
      <w:vertAlign w:val="baseline"/>
      <w:lang w:val="en-US" w:eastAsia="zh-CN"/>
    </w:rPr>
  </w:style>
  <w:style w:type="paragraph" w:customStyle="1" w:styleId="25">
    <w:name w:val="目录2"/>
    <w:basedOn w:val="1"/>
    <w:next w:val="1"/>
    <w:qFormat/>
    <w:uiPriority w:val="0"/>
    <w:pPr>
      <w:tabs>
        <w:tab w:val="left" w:leader="dot" w:pos="8498"/>
      </w:tabs>
      <w:spacing w:line="532" w:lineRule="atLeast"/>
      <w:ind w:left="419" w:firstLine="419"/>
    </w:pPr>
  </w:style>
  <w:style w:type="paragraph" w:customStyle="1" w:styleId="26">
    <w:name w:val="文章总标题"/>
    <w:basedOn w:val="1"/>
    <w:next w:val="15"/>
    <w:qFormat/>
    <w:uiPriority w:val="0"/>
    <w:pPr>
      <w:spacing w:before="566" w:after="544" w:line="1133" w:lineRule="atLeast"/>
      <w:jc w:val="center"/>
    </w:pPr>
    <w:rPr>
      <w:rFonts w:ascii="Arial" w:eastAsia="黑体"/>
      <w:sz w:val="54"/>
    </w:rPr>
  </w:style>
  <w:style w:type="paragraph" w:customStyle="1" w:styleId="27">
    <w:name w:val="目录3"/>
    <w:basedOn w:val="1"/>
    <w:next w:val="1"/>
    <w:qFormat/>
    <w:uiPriority w:val="0"/>
    <w:pPr>
      <w:tabs>
        <w:tab w:val="left" w:leader="dot" w:pos="8498"/>
      </w:tabs>
      <w:spacing w:line="532" w:lineRule="atLeast"/>
      <w:ind w:left="419" w:firstLine="419"/>
    </w:pPr>
  </w:style>
  <w:style w:type="paragraph" w:customStyle="1" w:styleId="28">
    <w:name w:val="目录标题"/>
    <w:basedOn w:val="1"/>
    <w:next w:val="1"/>
    <w:qFormat/>
    <w:uiPriority w:val="0"/>
    <w:pPr>
      <w:spacing w:line="907" w:lineRule="atLeast"/>
      <w:ind w:firstLine="419"/>
      <w:jc w:val="center"/>
    </w:pPr>
    <w:rPr>
      <w:rFonts w:ascii="Arial" w:eastAsia="黑体"/>
      <w:spacing w:val="22"/>
      <w:sz w:val="44"/>
    </w:rPr>
  </w:style>
  <w:style w:type="paragraph" w:customStyle="1" w:styleId="29">
    <w:name w:val="目录4"/>
    <w:basedOn w:val="1"/>
    <w:next w:val="1"/>
    <w:qFormat/>
    <w:uiPriority w:val="0"/>
    <w:pPr>
      <w:tabs>
        <w:tab w:val="left" w:leader="dot" w:pos="8498"/>
      </w:tabs>
      <w:spacing w:line="532" w:lineRule="atLeast"/>
      <w:ind w:left="419" w:firstLine="629"/>
    </w:pPr>
  </w:style>
  <w:style w:type="paragraph" w:customStyle="1" w:styleId="30">
    <w:name w:val="目录1"/>
    <w:basedOn w:val="1"/>
    <w:next w:val="1"/>
    <w:qFormat/>
    <w:uiPriority w:val="0"/>
    <w:pPr>
      <w:tabs>
        <w:tab w:val="left" w:leader="dot" w:pos="8498"/>
      </w:tabs>
      <w:spacing w:after="102" w:line="430" w:lineRule="atLeast"/>
      <w:ind w:firstLine="419"/>
      <w:jc w:val="left"/>
    </w:pPr>
  </w:style>
  <w:style w:type="paragraph" w:customStyle="1" w:styleId="31">
    <w:name w:val="WPS Plain"/>
    <w:qFormat/>
    <w:uiPriority w:val="0"/>
    <w:pPr>
      <w:spacing w:line="64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customStyle="1" w:styleId="32">
    <w:name w:val="页脚 Char"/>
    <w:basedOn w:val="20"/>
    <w:link w:val="8"/>
    <w:qFormat/>
    <w:locked/>
    <w:uiPriority w:val="99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9" textRotate="1"/>
    <customShpInfo spid="_x0000_s2060" textRotate="1"/>
    <customShpInfo spid="_x0000_s2050"/>
    <customShpInfo spid="_x0000_s2051"/>
    <customShpInfo spid="_x0000_s2052"/>
    <customShpInfo spid="_x0000_s2053"/>
    <customShpInfo spid="_x0000_s2054"/>
    <customShpInfo spid="_x0000_s2061" textRotate="1"/>
    <customShpInfo spid="_x0000_s2062" textRotate="1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4062</Words>
  <Characters>4266</Characters>
  <Lines>33</Lines>
  <Paragraphs>9</Paragraphs>
  <TotalTime>0</TotalTime>
  <ScaleCrop>false</ScaleCrop>
  <LinksUpToDate>false</LinksUpToDate>
  <CharactersWithSpaces>4547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2022-04-06T00:33:00Z</dcterms:created>
  <dc:creator>办公室</dc:creator>
  <cp:lastModifiedBy>柚柚茜</cp:lastModifiedBy>
  <cp:lastPrinted>2022-04-12T09:40:00Z</cp:lastPrinted>
  <dcterms:modified xsi:type="dcterms:W3CDTF">2022-04-13T03:42:07Z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92FDB5A94F4A4295B9C721FD8F05785C</vt:lpwstr>
  </property>
</Properties>
</file>